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650" w:rsidRPr="00306AAF" w:rsidRDefault="00586650" w:rsidP="00586650">
      <w:pPr>
        <w:rPr>
          <w:rFonts w:ascii="Arial" w:hAnsi="Arial" w:cs="Arial"/>
          <w:b/>
          <w:smallCaps/>
          <w:sz w:val="28"/>
          <w:szCs w:val="22"/>
        </w:rPr>
      </w:pPr>
      <w:r>
        <w:rPr>
          <w:noProof/>
        </w:rPr>
        <w:drawing>
          <wp:anchor distT="0" distB="0" distL="114300" distR="114300" simplePos="0" relativeHeight="251658240" behindDoc="0" locked="0" layoutInCell="1" allowOverlap="1">
            <wp:simplePos x="0" y="0"/>
            <wp:positionH relativeFrom="margin">
              <wp:posOffset>5212080</wp:posOffset>
            </wp:positionH>
            <wp:positionV relativeFrom="margin">
              <wp:posOffset>-906145</wp:posOffset>
            </wp:positionV>
            <wp:extent cx="1614170" cy="1614170"/>
            <wp:effectExtent l="19050" t="0" r="5080" b="0"/>
            <wp:wrapSquare wrapText="bothSides"/>
            <wp:docPr id="3" name="Picture 2" descr="ACGME Sig Red_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GME Sig Red_K (2)"/>
                    <pic:cNvPicPr>
                      <a:picLocks noChangeAspect="1" noChangeArrowheads="1"/>
                    </pic:cNvPicPr>
                  </pic:nvPicPr>
                  <pic:blipFill>
                    <a:blip r:embed="rId7" cstate="print"/>
                    <a:srcRect/>
                    <a:stretch>
                      <a:fillRect/>
                    </a:stretch>
                  </pic:blipFill>
                  <pic:spPr bwMode="auto">
                    <a:xfrm>
                      <a:off x="0" y="0"/>
                      <a:ext cx="1614170" cy="1614170"/>
                    </a:xfrm>
                    <a:prstGeom prst="rect">
                      <a:avLst/>
                    </a:prstGeom>
                    <a:noFill/>
                    <a:ln w="9525">
                      <a:noFill/>
                      <a:miter lim="800000"/>
                      <a:headEnd/>
                      <a:tailEnd/>
                    </a:ln>
                  </pic:spPr>
                </pic:pic>
              </a:graphicData>
            </a:graphic>
          </wp:anchor>
        </w:drawing>
      </w:r>
      <w:r w:rsidRPr="00306AAF">
        <w:rPr>
          <w:rFonts w:ascii="Arial" w:hAnsi="Arial" w:cs="Arial"/>
          <w:b/>
          <w:smallCaps/>
          <w:sz w:val="28"/>
          <w:szCs w:val="22"/>
        </w:rPr>
        <w:t>Proposal for Program Experimentation and Innovation Project</w:t>
      </w:r>
    </w:p>
    <w:p w:rsidR="00586650" w:rsidRPr="00306AAF" w:rsidRDefault="00586650" w:rsidP="00586650">
      <w:pPr>
        <w:rPr>
          <w:rFonts w:ascii="Arial" w:hAnsi="Arial" w:cs="Arial"/>
          <w:b/>
          <w:i/>
          <w:smallCaps/>
          <w:szCs w:val="22"/>
        </w:rPr>
      </w:pPr>
      <w:r w:rsidRPr="00306AAF">
        <w:rPr>
          <w:rFonts w:ascii="Arial" w:hAnsi="Arial" w:cs="Arial"/>
          <w:b/>
          <w:i/>
          <w:smallCaps/>
          <w:szCs w:val="22"/>
        </w:rPr>
        <w:t>“Length-of-Training Pilot Project”</w:t>
      </w:r>
    </w:p>
    <w:p w:rsidR="00586650" w:rsidRPr="00FB0842" w:rsidRDefault="00586650" w:rsidP="00586650">
      <w:pPr>
        <w:rPr>
          <w:rFonts w:ascii="Arial" w:hAnsi="Arial" w:cs="Arial"/>
          <w:b/>
          <w:smallCaps/>
          <w:sz w:val="22"/>
          <w:szCs w:val="22"/>
        </w:rPr>
      </w:pPr>
    </w:p>
    <w:p w:rsidR="00586650" w:rsidRPr="00FB0842" w:rsidRDefault="00586650" w:rsidP="00586650">
      <w:pPr>
        <w:rPr>
          <w:rFonts w:ascii="Arial" w:hAnsi="Arial" w:cs="Arial"/>
          <w:b/>
          <w:sz w:val="22"/>
          <w:szCs w:val="22"/>
        </w:rPr>
      </w:pPr>
    </w:p>
    <w:p w:rsidR="00586650" w:rsidRDefault="00586650" w:rsidP="005C6A4B">
      <w:pPr>
        <w:rPr>
          <w:rFonts w:ascii="Arial" w:hAnsi="Arial" w:cs="Arial"/>
          <w:b/>
          <w:bCs/>
          <w:smallCaps/>
          <w:sz w:val="22"/>
          <w:szCs w:val="22"/>
        </w:rPr>
      </w:pPr>
    </w:p>
    <w:p w:rsidR="005C6A4B" w:rsidRPr="00FB0842" w:rsidRDefault="005C6A4B" w:rsidP="005C6A4B">
      <w:pPr>
        <w:numPr>
          <w:ilvl w:val="0"/>
          <w:numId w:val="1"/>
        </w:numPr>
        <w:tabs>
          <w:tab w:val="clear" w:pos="1080"/>
        </w:tabs>
        <w:ind w:left="360" w:hanging="360"/>
        <w:rPr>
          <w:rFonts w:ascii="Arial" w:hAnsi="Arial" w:cs="Arial"/>
          <w:b/>
          <w:bCs/>
          <w:smallCaps/>
          <w:sz w:val="22"/>
          <w:szCs w:val="22"/>
        </w:rPr>
      </w:pPr>
      <w:r w:rsidRPr="00FB0842">
        <w:rPr>
          <w:rFonts w:ascii="Arial" w:hAnsi="Arial" w:cs="Arial"/>
          <w:b/>
          <w:bCs/>
          <w:smallCaps/>
          <w:sz w:val="22"/>
          <w:szCs w:val="22"/>
        </w:rPr>
        <w:t>Project Description</w:t>
      </w:r>
    </w:p>
    <w:p w:rsidR="005C6A4B" w:rsidRPr="00FB0842" w:rsidRDefault="005C6A4B" w:rsidP="005C6A4B">
      <w:pPr>
        <w:rPr>
          <w:rFonts w:ascii="Arial" w:hAnsi="Arial" w:cs="Arial"/>
          <w:bCs/>
          <w:sz w:val="22"/>
          <w:szCs w:val="22"/>
        </w:rPr>
      </w:pPr>
    </w:p>
    <w:p w:rsidR="005C6A4B" w:rsidRDefault="005C6A4B" w:rsidP="005C6A4B">
      <w:pPr>
        <w:numPr>
          <w:ilvl w:val="1"/>
          <w:numId w:val="1"/>
        </w:numPr>
        <w:tabs>
          <w:tab w:val="clear" w:pos="1440"/>
        </w:tabs>
        <w:ind w:left="720"/>
        <w:rPr>
          <w:rFonts w:ascii="Arial" w:hAnsi="Arial" w:cs="Arial"/>
          <w:b/>
          <w:bCs/>
          <w:sz w:val="22"/>
          <w:szCs w:val="22"/>
        </w:rPr>
      </w:pPr>
      <w:r w:rsidRPr="00FB0842">
        <w:rPr>
          <w:rFonts w:ascii="Arial" w:hAnsi="Arial" w:cs="Arial"/>
          <w:b/>
          <w:bCs/>
          <w:sz w:val="22"/>
          <w:szCs w:val="22"/>
        </w:rPr>
        <w:t>Title:</w:t>
      </w:r>
      <w:r>
        <w:rPr>
          <w:rFonts w:ascii="Arial" w:hAnsi="Arial" w:cs="Arial"/>
          <w:b/>
          <w:bCs/>
          <w:sz w:val="22"/>
          <w:szCs w:val="22"/>
        </w:rPr>
        <w:t xml:space="preserve"> </w:t>
      </w:r>
    </w:p>
    <w:p w:rsidR="005C6A4B" w:rsidRDefault="005C6A4B" w:rsidP="005C6A4B">
      <w:pPr>
        <w:ind w:left="720"/>
        <w:rPr>
          <w:rFonts w:ascii="Arial" w:hAnsi="Arial" w:cs="Arial"/>
          <w:bCs/>
          <w:color w:val="1F497D"/>
          <w:sz w:val="22"/>
          <w:szCs w:val="22"/>
        </w:rPr>
      </w:pPr>
      <w:r w:rsidRPr="008E1D5C">
        <w:rPr>
          <w:rFonts w:ascii="Arial" w:hAnsi="Arial" w:cs="Arial"/>
          <w:bCs/>
          <w:color w:val="1F497D"/>
          <w:sz w:val="22"/>
          <w:szCs w:val="22"/>
        </w:rPr>
        <w:t>Implementation of a Four</w:t>
      </w:r>
      <w:r>
        <w:rPr>
          <w:rFonts w:ascii="Arial" w:hAnsi="Arial" w:cs="Arial"/>
          <w:bCs/>
          <w:color w:val="1F497D"/>
          <w:sz w:val="22"/>
          <w:szCs w:val="22"/>
        </w:rPr>
        <w:t>-</w:t>
      </w:r>
      <w:r w:rsidRPr="008E1D5C">
        <w:rPr>
          <w:rFonts w:ascii="Arial" w:hAnsi="Arial" w:cs="Arial"/>
          <w:bCs/>
          <w:color w:val="1F497D"/>
          <w:sz w:val="22"/>
          <w:szCs w:val="22"/>
        </w:rPr>
        <w:t>Year Residency Curriculum in Family Medicine</w:t>
      </w:r>
    </w:p>
    <w:p w:rsidR="005C6A4B" w:rsidRPr="008E1D5C" w:rsidRDefault="005C6A4B" w:rsidP="005C6A4B">
      <w:pPr>
        <w:ind w:left="720"/>
        <w:rPr>
          <w:rFonts w:ascii="Arial" w:hAnsi="Arial" w:cs="Arial"/>
          <w:bCs/>
          <w:color w:val="1F497D"/>
          <w:sz w:val="22"/>
          <w:szCs w:val="22"/>
        </w:rPr>
      </w:pPr>
    </w:p>
    <w:p w:rsidR="005C6A4B" w:rsidRPr="00FB0842" w:rsidRDefault="005C6A4B" w:rsidP="005C6A4B">
      <w:pPr>
        <w:numPr>
          <w:ilvl w:val="1"/>
          <w:numId w:val="1"/>
        </w:numPr>
        <w:tabs>
          <w:tab w:val="clear" w:pos="1440"/>
        </w:tabs>
        <w:ind w:left="720"/>
        <w:rPr>
          <w:rFonts w:ascii="Arial" w:hAnsi="Arial" w:cs="Arial"/>
          <w:b/>
          <w:sz w:val="22"/>
          <w:szCs w:val="22"/>
        </w:rPr>
      </w:pPr>
      <w:r w:rsidRPr="00FB0842">
        <w:rPr>
          <w:rFonts w:ascii="Arial" w:hAnsi="Arial" w:cs="Arial"/>
          <w:b/>
          <w:sz w:val="22"/>
          <w:szCs w:val="22"/>
        </w:rPr>
        <w:t xml:space="preserve">Goals and Objectives: </w:t>
      </w:r>
    </w:p>
    <w:p w:rsidR="005C6A4B" w:rsidRDefault="005C6A4B" w:rsidP="005C6A4B">
      <w:pPr>
        <w:autoSpaceDE w:val="0"/>
        <w:autoSpaceDN w:val="0"/>
        <w:adjustRightInd w:val="0"/>
        <w:ind w:left="720" w:hanging="360"/>
        <w:rPr>
          <w:rFonts w:ascii="Arial" w:hAnsi="Arial" w:cs="Arial"/>
          <w:b/>
          <w:sz w:val="22"/>
          <w:szCs w:val="22"/>
        </w:rPr>
      </w:pPr>
    </w:p>
    <w:p w:rsidR="005C6A4B" w:rsidRPr="008E1D5C" w:rsidRDefault="005C6A4B" w:rsidP="005C6A4B">
      <w:pPr>
        <w:autoSpaceDE w:val="0"/>
        <w:autoSpaceDN w:val="0"/>
        <w:adjustRightInd w:val="0"/>
        <w:ind w:left="720" w:hanging="360"/>
        <w:rPr>
          <w:rFonts w:ascii="Arial" w:hAnsi="Arial" w:cs="Arial"/>
          <w:b/>
          <w:color w:val="1F497D"/>
          <w:sz w:val="22"/>
          <w:szCs w:val="22"/>
        </w:rPr>
      </w:pPr>
      <w:r>
        <w:rPr>
          <w:rFonts w:ascii="Arial" w:hAnsi="Arial" w:cs="Arial"/>
          <w:b/>
          <w:sz w:val="22"/>
          <w:szCs w:val="22"/>
        </w:rPr>
        <w:tab/>
      </w:r>
      <w:r w:rsidRPr="008E1D5C">
        <w:rPr>
          <w:rFonts w:ascii="Arial" w:hAnsi="Arial" w:cs="Arial"/>
          <w:b/>
          <w:color w:val="1F497D"/>
          <w:sz w:val="22"/>
          <w:szCs w:val="22"/>
        </w:rPr>
        <w:t>Goal:</w:t>
      </w:r>
    </w:p>
    <w:p w:rsidR="005C6A4B" w:rsidRPr="008E1D5C" w:rsidRDefault="005C6A4B" w:rsidP="005C6A4B">
      <w:pPr>
        <w:autoSpaceDE w:val="0"/>
        <w:autoSpaceDN w:val="0"/>
        <w:adjustRightInd w:val="0"/>
        <w:ind w:left="720" w:hanging="360"/>
        <w:rPr>
          <w:rFonts w:ascii="Arial" w:hAnsi="Arial" w:cs="Arial"/>
          <w:color w:val="1F497D"/>
          <w:sz w:val="22"/>
          <w:szCs w:val="22"/>
        </w:rPr>
      </w:pPr>
      <w:r w:rsidRPr="008E1D5C">
        <w:rPr>
          <w:rFonts w:ascii="Arial" w:hAnsi="Arial" w:cs="Arial"/>
          <w:color w:val="1F497D"/>
          <w:sz w:val="22"/>
          <w:szCs w:val="22"/>
        </w:rPr>
        <w:tab/>
        <w:t>This residency program will provide an enhanced, integrated, four-year curriculum that is comprehensive, challenging, and provides superior preparation for 21</w:t>
      </w:r>
      <w:r w:rsidRPr="008E1D5C">
        <w:rPr>
          <w:rFonts w:ascii="Arial" w:hAnsi="Arial" w:cs="Arial"/>
          <w:color w:val="1F497D"/>
          <w:sz w:val="22"/>
          <w:szCs w:val="22"/>
          <w:vertAlign w:val="superscript"/>
        </w:rPr>
        <w:t>st</w:t>
      </w:r>
      <w:r w:rsidRPr="008E1D5C">
        <w:rPr>
          <w:rFonts w:ascii="Arial" w:hAnsi="Arial" w:cs="Arial"/>
          <w:color w:val="1F497D"/>
          <w:sz w:val="22"/>
          <w:szCs w:val="22"/>
        </w:rPr>
        <w:t xml:space="preserve"> century practice. It will attract committed learners with a passion for </w:t>
      </w:r>
      <w:r>
        <w:rPr>
          <w:rFonts w:ascii="Arial" w:hAnsi="Arial" w:cs="Arial"/>
          <w:color w:val="1F497D"/>
          <w:sz w:val="22"/>
          <w:szCs w:val="22"/>
        </w:rPr>
        <w:t>f</w:t>
      </w:r>
      <w:r w:rsidRPr="008E1D5C">
        <w:rPr>
          <w:rFonts w:ascii="Arial" w:hAnsi="Arial" w:cs="Arial"/>
          <w:color w:val="1F497D"/>
          <w:sz w:val="22"/>
          <w:szCs w:val="22"/>
        </w:rPr>
        <w:t xml:space="preserve">amily </w:t>
      </w:r>
      <w:r>
        <w:rPr>
          <w:rFonts w:ascii="Arial" w:hAnsi="Arial" w:cs="Arial"/>
          <w:color w:val="1F497D"/>
          <w:sz w:val="22"/>
          <w:szCs w:val="22"/>
        </w:rPr>
        <w:t>m</w:t>
      </w:r>
      <w:r w:rsidRPr="008E1D5C">
        <w:rPr>
          <w:rFonts w:ascii="Arial" w:hAnsi="Arial" w:cs="Arial"/>
          <w:color w:val="1F497D"/>
          <w:sz w:val="22"/>
          <w:szCs w:val="22"/>
        </w:rPr>
        <w:t xml:space="preserve">edicine, meet their diverse </w:t>
      </w:r>
      <w:r>
        <w:rPr>
          <w:rFonts w:ascii="Arial" w:hAnsi="Arial" w:cs="Arial"/>
          <w:color w:val="1F497D"/>
          <w:sz w:val="22"/>
          <w:szCs w:val="22"/>
        </w:rPr>
        <w:t>education</w:t>
      </w:r>
      <w:r w:rsidRPr="008E1D5C">
        <w:rPr>
          <w:rFonts w:ascii="Arial" w:hAnsi="Arial" w:cs="Arial"/>
          <w:color w:val="1F497D"/>
          <w:sz w:val="22"/>
          <w:szCs w:val="22"/>
        </w:rPr>
        <w:t xml:space="preserve"> needs, and prepare them to practice in varied and innovative settings.</w:t>
      </w:r>
    </w:p>
    <w:p w:rsidR="005C6A4B" w:rsidRPr="008E1D5C" w:rsidRDefault="005C6A4B" w:rsidP="005C6A4B">
      <w:pPr>
        <w:autoSpaceDE w:val="0"/>
        <w:autoSpaceDN w:val="0"/>
        <w:adjustRightInd w:val="0"/>
        <w:ind w:left="720" w:hanging="360"/>
        <w:rPr>
          <w:rFonts w:ascii="Arial" w:hAnsi="Arial" w:cs="Arial"/>
          <w:color w:val="1F497D"/>
          <w:sz w:val="22"/>
          <w:szCs w:val="22"/>
        </w:rPr>
      </w:pPr>
    </w:p>
    <w:p w:rsidR="005C6A4B" w:rsidRPr="008E1D5C" w:rsidRDefault="005C6A4B" w:rsidP="005C6A4B">
      <w:pPr>
        <w:autoSpaceDE w:val="0"/>
        <w:autoSpaceDN w:val="0"/>
        <w:adjustRightInd w:val="0"/>
        <w:ind w:left="720" w:hanging="360"/>
        <w:rPr>
          <w:rFonts w:ascii="Arial" w:hAnsi="Arial" w:cs="Arial"/>
          <w:b/>
          <w:color w:val="1F497D"/>
          <w:sz w:val="22"/>
          <w:szCs w:val="22"/>
        </w:rPr>
      </w:pPr>
      <w:r w:rsidRPr="008E1D5C">
        <w:rPr>
          <w:rFonts w:ascii="Arial" w:hAnsi="Arial" w:cs="Arial"/>
          <w:color w:val="1F497D"/>
          <w:sz w:val="22"/>
          <w:szCs w:val="22"/>
        </w:rPr>
        <w:tab/>
      </w:r>
      <w:r w:rsidRPr="008E1D5C">
        <w:rPr>
          <w:rFonts w:ascii="Arial" w:hAnsi="Arial" w:cs="Arial"/>
          <w:b/>
          <w:color w:val="1F497D"/>
          <w:sz w:val="22"/>
          <w:szCs w:val="22"/>
        </w:rPr>
        <w:t>Objectives:</w:t>
      </w:r>
    </w:p>
    <w:p w:rsidR="005C6A4B" w:rsidRPr="008E1D5C" w:rsidRDefault="005C6A4B" w:rsidP="005C6A4B">
      <w:pPr>
        <w:numPr>
          <w:ilvl w:val="0"/>
          <w:numId w:val="7"/>
        </w:numPr>
        <w:autoSpaceDE w:val="0"/>
        <w:autoSpaceDN w:val="0"/>
        <w:adjustRightInd w:val="0"/>
        <w:rPr>
          <w:rFonts w:ascii="Arial" w:hAnsi="Arial" w:cs="Arial"/>
          <w:color w:val="1F497D"/>
          <w:sz w:val="22"/>
          <w:szCs w:val="22"/>
        </w:rPr>
      </w:pPr>
      <w:r w:rsidRPr="008E1D5C">
        <w:rPr>
          <w:rFonts w:ascii="Arial" w:hAnsi="Arial" w:cs="Arial"/>
          <w:color w:val="1F497D"/>
          <w:sz w:val="22"/>
          <w:szCs w:val="22"/>
        </w:rPr>
        <w:t>Attract and retain high quality resident physicians</w:t>
      </w:r>
    </w:p>
    <w:p w:rsidR="005C6A4B" w:rsidRPr="008E1D5C" w:rsidRDefault="005C6A4B" w:rsidP="005C6A4B">
      <w:pPr>
        <w:numPr>
          <w:ilvl w:val="0"/>
          <w:numId w:val="7"/>
        </w:numPr>
        <w:autoSpaceDE w:val="0"/>
        <w:autoSpaceDN w:val="0"/>
        <w:adjustRightInd w:val="0"/>
        <w:rPr>
          <w:rFonts w:ascii="Arial" w:hAnsi="Arial" w:cs="Arial"/>
          <w:color w:val="1F497D"/>
          <w:sz w:val="22"/>
          <w:szCs w:val="22"/>
        </w:rPr>
      </w:pPr>
      <w:r w:rsidRPr="008E1D5C">
        <w:rPr>
          <w:rFonts w:ascii="Arial" w:hAnsi="Arial" w:cs="Arial"/>
          <w:color w:val="1F497D"/>
          <w:sz w:val="22"/>
          <w:szCs w:val="22"/>
        </w:rPr>
        <w:t>Expand the curriculum to prepare residents for practice in a Patient Centered Medical Home (PCMH)</w:t>
      </w:r>
    </w:p>
    <w:p w:rsidR="005C6A4B" w:rsidRPr="008E1D5C" w:rsidRDefault="005C6A4B" w:rsidP="005C6A4B">
      <w:pPr>
        <w:numPr>
          <w:ilvl w:val="0"/>
          <w:numId w:val="7"/>
        </w:numPr>
        <w:autoSpaceDE w:val="0"/>
        <w:autoSpaceDN w:val="0"/>
        <w:adjustRightInd w:val="0"/>
        <w:rPr>
          <w:rFonts w:ascii="Arial" w:hAnsi="Arial" w:cs="Arial"/>
          <w:color w:val="1F497D"/>
          <w:sz w:val="22"/>
          <w:szCs w:val="22"/>
        </w:rPr>
      </w:pPr>
      <w:r w:rsidRPr="008E1D5C">
        <w:rPr>
          <w:rFonts w:ascii="Arial" w:hAnsi="Arial" w:cs="Arial"/>
          <w:color w:val="1F497D"/>
          <w:sz w:val="22"/>
          <w:szCs w:val="22"/>
        </w:rPr>
        <w:t xml:space="preserve">Transform the continuity teaching practice into a </w:t>
      </w:r>
      <w:r>
        <w:rPr>
          <w:rFonts w:ascii="Arial" w:hAnsi="Arial" w:cs="Arial"/>
          <w:color w:val="1F497D"/>
          <w:sz w:val="22"/>
          <w:szCs w:val="22"/>
        </w:rPr>
        <w:t>PCMH</w:t>
      </w:r>
    </w:p>
    <w:p w:rsidR="005C6A4B" w:rsidRPr="008E1D5C" w:rsidRDefault="005C6A4B" w:rsidP="005C6A4B">
      <w:pPr>
        <w:numPr>
          <w:ilvl w:val="0"/>
          <w:numId w:val="7"/>
        </w:numPr>
        <w:autoSpaceDE w:val="0"/>
        <w:autoSpaceDN w:val="0"/>
        <w:adjustRightInd w:val="0"/>
        <w:rPr>
          <w:rFonts w:ascii="Arial" w:hAnsi="Arial" w:cs="Arial"/>
          <w:color w:val="1F497D"/>
          <w:sz w:val="22"/>
          <w:szCs w:val="22"/>
        </w:rPr>
      </w:pPr>
      <w:r w:rsidRPr="008E1D5C">
        <w:rPr>
          <w:rFonts w:ascii="Arial" w:hAnsi="Arial" w:cs="Arial"/>
          <w:color w:val="1F497D"/>
          <w:sz w:val="22"/>
          <w:szCs w:val="22"/>
        </w:rPr>
        <w:t>Prepare residents to manage population health more effectively</w:t>
      </w:r>
    </w:p>
    <w:p w:rsidR="005C6A4B" w:rsidRPr="008E1D5C" w:rsidRDefault="005C6A4B" w:rsidP="005C6A4B">
      <w:pPr>
        <w:numPr>
          <w:ilvl w:val="0"/>
          <w:numId w:val="7"/>
        </w:numPr>
        <w:autoSpaceDE w:val="0"/>
        <w:autoSpaceDN w:val="0"/>
        <w:adjustRightInd w:val="0"/>
        <w:rPr>
          <w:rFonts w:ascii="Arial" w:hAnsi="Arial" w:cs="Arial"/>
          <w:color w:val="1F497D"/>
          <w:sz w:val="22"/>
          <w:szCs w:val="22"/>
        </w:rPr>
      </w:pPr>
      <w:r w:rsidRPr="008E1D5C">
        <w:rPr>
          <w:rFonts w:ascii="Arial" w:hAnsi="Arial" w:cs="Arial"/>
          <w:color w:val="1F497D"/>
          <w:sz w:val="22"/>
          <w:szCs w:val="22"/>
        </w:rPr>
        <w:t xml:space="preserve">Offer high quality residency </w:t>
      </w:r>
      <w:r>
        <w:rPr>
          <w:rFonts w:ascii="Arial" w:hAnsi="Arial" w:cs="Arial"/>
          <w:color w:val="1F497D"/>
          <w:sz w:val="22"/>
          <w:szCs w:val="22"/>
        </w:rPr>
        <w:t>education</w:t>
      </w:r>
      <w:r w:rsidRPr="008E1D5C">
        <w:rPr>
          <w:rFonts w:ascii="Arial" w:hAnsi="Arial" w:cs="Arial"/>
          <w:color w:val="1F497D"/>
          <w:sz w:val="22"/>
          <w:szCs w:val="22"/>
        </w:rPr>
        <w:t xml:space="preserve"> that meets the future practice needs of residents</w:t>
      </w:r>
    </w:p>
    <w:p w:rsidR="005C6A4B" w:rsidRPr="008E1D5C" w:rsidRDefault="005C6A4B" w:rsidP="005C6A4B">
      <w:pPr>
        <w:numPr>
          <w:ilvl w:val="0"/>
          <w:numId w:val="7"/>
        </w:numPr>
        <w:autoSpaceDE w:val="0"/>
        <w:autoSpaceDN w:val="0"/>
        <w:adjustRightInd w:val="0"/>
        <w:rPr>
          <w:rFonts w:ascii="Arial" w:hAnsi="Arial" w:cs="Arial"/>
          <w:color w:val="1F497D"/>
          <w:sz w:val="22"/>
          <w:szCs w:val="22"/>
        </w:rPr>
      </w:pPr>
      <w:r w:rsidRPr="008E1D5C">
        <w:rPr>
          <w:rFonts w:ascii="Arial" w:hAnsi="Arial" w:cs="Arial"/>
          <w:color w:val="1F497D"/>
          <w:sz w:val="22"/>
          <w:szCs w:val="22"/>
        </w:rPr>
        <w:t>Improve chronic disease management and prevention outcomes in our practice</w:t>
      </w:r>
    </w:p>
    <w:p w:rsidR="005C6A4B" w:rsidRPr="008E1D5C" w:rsidRDefault="005C6A4B" w:rsidP="005C6A4B">
      <w:pPr>
        <w:numPr>
          <w:ilvl w:val="0"/>
          <w:numId w:val="7"/>
        </w:numPr>
        <w:autoSpaceDE w:val="0"/>
        <w:autoSpaceDN w:val="0"/>
        <w:adjustRightInd w:val="0"/>
        <w:rPr>
          <w:rFonts w:ascii="Arial" w:hAnsi="Arial" w:cs="Arial"/>
          <w:color w:val="1F497D"/>
          <w:sz w:val="22"/>
          <w:szCs w:val="22"/>
        </w:rPr>
      </w:pPr>
      <w:r w:rsidRPr="008E1D5C">
        <w:rPr>
          <w:rFonts w:ascii="Arial" w:hAnsi="Arial" w:cs="Arial"/>
          <w:color w:val="1F497D"/>
          <w:sz w:val="22"/>
          <w:szCs w:val="22"/>
        </w:rPr>
        <w:t>Graduate residents who are better prepared for and more satisfied with their eventual practice</w:t>
      </w:r>
    </w:p>
    <w:p w:rsidR="005C6A4B" w:rsidRPr="008E1D5C" w:rsidRDefault="005C6A4B" w:rsidP="005C6A4B">
      <w:pPr>
        <w:autoSpaceDE w:val="0"/>
        <w:autoSpaceDN w:val="0"/>
        <w:adjustRightInd w:val="0"/>
        <w:ind w:left="720" w:hanging="360"/>
        <w:rPr>
          <w:rFonts w:ascii="Arial" w:hAnsi="Arial" w:cs="Arial"/>
          <w:b/>
          <w:color w:val="1F497D"/>
          <w:sz w:val="22"/>
          <w:szCs w:val="22"/>
        </w:rPr>
      </w:pPr>
    </w:p>
    <w:p w:rsidR="005C6A4B" w:rsidRPr="00FB0842" w:rsidRDefault="005C6A4B" w:rsidP="005C6A4B">
      <w:pPr>
        <w:numPr>
          <w:ilvl w:val="1"/>
          <w:numId w:val="1"/>
        </w:numPr>
        <w:tabs>
          <w:tab w:val="clear" w:pos="1440"/>
        </w:tabs>
        <w:autoSpaceDE w:val="0"/>
        <w:autoSpaceDN w:val="0"/>
        <w:adjustRightInd w:val="0"/>
        <w:ind w:left="720"/>
        <w:rPr>
          <w:rFonts w:ascii="Arial" w:hAnsi="Arial" w:cs="Arial"/>
          <w:sz w:val="22"/>
          <w:szCs w:val="22"/>
        </w:rPr>
      </w:pPr>
      <w:r w:rsidRPr="00FB0842">
        <w:rPr>
          <w:rFonts w:ascii="Arial" w:hAnsi="Arial" w:cs="Arial"/>
          <w:b/>
          <w:sz w:val="22"/>
          <w:szCs w:val="22"/>
        </w:rPr>
        <w:t>Description of the Innovation</w:t>
      </w:r>
      <w:r w:rsidRPr="00FB0842">
        <w:rPr>
          <w:rFonts w:ascii="Arial" w:hAnsi="Arial" w:cs="Arial"/>
          <w:sz w:val="22"/>
          <w:szCs w:val="22"/>
        </w:rPr>
        <w:t xml:space="preserve">:  </w:t>
      </w:r>
    </w:p>
    <w:p w:rsidR="005C6A4B" w:rsidRDefault="005C6A4B" w:rsidP="005C6A4B">
      <w:pPr>
        <w:autoSpaceDE w:val="0"/>
        <w:autoSpaceDN w:val="0"/>
        <w:adjustRightInd w:val="0"/>
        <w:ind w:left="720" w:hanging="360"/>
        <w:rPr>
          <w:rFonts w:ascii="Arial" w:hAnsi="Arial" w:cs="Arial"/>
          <w:sz w:val="22"/>
          <w:szCs w:val="22"/>
        </w:rPr>
      </w:pPr>
    </w:p>
    <w:p w:rsidR="005C6A4B" w:rsidRDefault="005C6A4B" w:rsidP="005C6A4B">
      <w:pPr>
        <w:autoSpaceDE w:val="0"/>
        <w:autoSpaceDN w:val="0"/>
        <w:adjustRightInd w:val="0"/>
        <w:ind w:left="720" w:hanging="360"/>
        <w:rPr>
          <w:rFonts w:ascii="Arial" w:hAnsi="Arial" w:cs="Arial"/>
          <w:color w:val="1F497D"/>
          <w:sz w:val="22"/>
          <w:szCs w:val="22"/>
        </w:rPr>
      </w:pPr>
      <w:r>
        <w:rPr>
          <w:rFonts w:ascii="Arial" w:hAnsi="Arial" w:cs="Arial"/>
          <w:sz w:val="22"/>
          <w:szCs w:val="22"/>
        </w:rPr>
        <w:tab/>
      </w:r>
      <w:r w:rsidRPr="008E1D5C">
        <w:rPr>
          <w:rFonts w:ascii="Arial" w:hAnsi="Arial" w:cs="Arial"/>
          <w:color w:val="1F497D"/>
          <w:sz w:val="22"/>
          <w:szCs w:val="22"/>
        </w:rPr>
        <w:t>As a participant in the Length of Training Pilot Project, we are implementing a fully integrated four</w:t>
      </w:r>
      <w:r>
        <w:rPr>
          <w:rFonts w:ascii="Arial" w:hAnsi="Arial" w:cs="Arial"/>
          <w:color w:val="1F497D"/>
          <w:sz w:val="22"/>
          <w:szCs w:val="22"/>
        </w:rPr>
        <w:t>-</w:t>
      </w:r>
      <w:r w:rsidRPr="008E1D5C">
        <w:rPr>
          <w:rFonts w:ascii="Arial" w:hAnsi="Arial" w:cs="Arial"/>
          <w:color w:val="1F497D"/>
          <w:sz w:val="22"/>
          <w:szCs w:val="22"/>
        </w:rPr>
        <w:t xml:space="preserve">year residency program in </w:t>
      </w:r>
      <w:r>
        <w:rPr>
          <w:rFonts w:ascii="Arial" w:hAnsi="Arial" w:cs="Arial"/>
          <w:color w:val="1F497D"/>
          <w:sz w:val="22"/>
          <w:szCs w:val="22"/>
        </w:rPr>
        <w:t>f</w:t>
      </w:r>
      <w:r w:rsidRPr="008E1D5C">
        <w:rPr>
          <w:rFonts w:ascii="Arial" w:hAnsi="Arial" w:cs="Arial"/>
          <w:color w:val="1F497D"/>
          <w:sz w:val="22"/>
          <w:szCs w:val="22"/>
        </w:rPr>
        <w:t xml:space="preserve">amily </w:t>
      </w:r>
      <w:r>
        <w:rPr>
          <w:rFonts w:ascii="Arial" w:hAnsi="Arial" w:cs="Arial"/>
          <w:color w:val="1F497D"/>
          <w:sz w:val="22"/>
          <w:szCs w:val="22"/>
        </w:rPr>
        <w:t>m</w:t>
      </w:r>
      <w:r w:rsidRPr="008E1D5C">
        <w:rPr>
          <w:rFonts w:ascii="Arial" w:hAnsi="Arial" w:cs="Arial"/>
          <w:color w:val="1F497D"/>
          <w:sz w:val="22"/>
          <w:szCs w:val="22"/>
        </w:rPr>
        <w:t xml:space="preserve">edicine. We have enhanced all components of our previous </w:t>
      </w:r>
      <w:r>
        <w:rPr>
          <w:rFonts w:ascii="Arial" w:hAnsi="Arial" w:cs="Arial"/>
          <w:color w:val="1F497D"/>
          <w:sz w:val="22"/>
          <w:szCs w:val="22"/>
        </w:rPr>
        <w:t>three-</w:t>
      </w:r>
      <w:r w:rsidRPr="008E1D5C">
        <w:rPr>
          <w:rFonts w:ascii="Arial" w:hAnsi="Arial" w:cs="Arial"/>
          <w:color w:val="1F497D"/>
          <w:sz w:val="22"/>
          <w:szCs w:val="22"/>
        </w:rPr>
        <w:t xml:space="preserve">year curriculum intact, and expanded to four years of </w:t>
      </w:r>
      <w:r>
        <w:rPr>
          <w:rFonts w:ascii="Arial" w:hAnsi="Arial" w:cs="Arial"/>
          <w:color w:val="1F497D"/>
          <w:sz w:val="22"/>
          <w:szCs w:val="22"/>
        </w:rPr>
        <w:t>education</w:t>
      </w:r>
      <w:r w:rsidRPr="008E1D5C">
        <w:rPr>
          <w:rFonts w:ascii="Arial" w:hAnsi="Arial" w:cs="Arial"/>
          <w:color w:val="1F497D"/>
          <w:sz w:val="22"/>
          <w:szCs w:val="22"/>
        </w:rPr>
        <w:t xml:space="preserve"> through the integration of the following new elements:</w:t>
      </w:r>
    </w:p>
    <w:p w:rsidR="005C6A4B" w:rsidRDefault="005C6A4B" w:rsidP="005C6A4B">
      <w:pPr>
        <w:autoSpaceDE w:val="0"/>
        <w:autoSpaceDN w:val="0"/>
        <w:adjustRightInd w:val="0"/>
        <w:ind w:left="720" w:hanging="360"/>
        <w:rPr>
          <w:rFonts w:ascii="Arial" w:hAnsi="Arial" w:cs="Arial"/>
          <w:color w:val="1F497D"/>
          <w:sz w:val="22"/>
          <w:szCs w:val="22"/>
        </w:rPr>
      </w:pPr>
    </w:p>
    <w:p w:rsidR="005C6A4B" w:rsidRPr="00CB7611" w:rsidRDefault="005C6A4B" w:rsidP="005C6A4B">
      <w:pPr>
        <w:pStyle w:val="ListParagraph"/>
        <w:numPr>
          <w:ilvl w:val="0"/>
          <w:numId w:val="18"/>
        </w:numPr>
        <w:rPr>
          <w:color w:val="1F497D"/>
          <w:sz w:val="22"/>
          <w:szCs w:val="22"/>
        </w:rPr>
      </w:pPr>
      <w:r w:rsidRPr="00CB7611">
        <w:rPr>
          <w:iCs/>
          <w:color w:val="1F497D"/>
          <w:sz w:val="22"/>
          <w:szCs w:val="22"/>
        </w:rPr>
        <w:t>PCMH block rotations in all years of curriculum.</w:t>
      </w:r>
    </w:p>
    <w:p w:rsidR="005C6A4B" w:rsidRPr="00CB7611" w:rsidRDefault="005C6A4B" w:rsidP="005C6A4B">
      <w:pPr>
        <w:pStyle w:val="ListParagraph"/>
        <w:numPr>
          <w:ilvl w:val="0"/>
          <w:numId w:val="18"/>
        </w:numPr>
        <w:rPr>
          <w:color w:val="1F497D"/>
          <w:sz w:val="22"/>
          <w:szCs w:val="22"/>
        </w:rPr>
      </w:pPr>
      <w:r w:rsidRPr="00CB7611">
        <w:rPr>
          <w:color w:val="1F497D"/>
          <w:sz w:val="22"/>
          <w:szCs w:val="22"/>
        </w:rPr>
        <w:t xml:space="preserve">Required group medical visit facilitation (longitudinal) </w:t>
      </w:r>
    </w:p>
    <w:p w:rsidR="005C6A4B" w:rsidRPr="00CB7611" w:rsidRDefault="005C6A4B" w:rsidP="005C6A4B">
      <w:pPr>
        <w:pStyle w:val="ListParagraph"/>
        <w:numPr>
          <w:ilvl w:val="0"/>
          <w:numId w:val="18"/>
        </w:numPr>
        <w:rPr>
          <w:color w:val="1F497D"/>
          <w:sz w:val="22"/>
          <w:szCs w:val="22"/>
        </w:rPr>
      </w:pPr>
      <w:r w:rsidRPr="00CB7611">
        <w:rPr>
          <w:color w:val="1F497D"/>
          <w:sz w:val="22"/>
          <w:szCs w:val="22"/>
        </w:rPr>
        <w:t>Required block rotation HIV medicine</w:t>
      </w:r>
    </w:p>
    <w:p w:rsidR="005C6A4B" w:rsidRPr="00CB7611" w:rsidRDefault="005C6A4B" w:rsidP="005C6A4B">
      <w:pPr>
        <w:pStyle w:val="ListParagraph"/>
        <w:numPr>
          <w:ilvl w:val="0"/>
          <w:numId w:val="18"/>
        </w:numPr>
        <w:rPr>
          <w:color w:val="1F497D"/>
          <w:sz w:val="22"/>
          <w:szCs w:val="22"/>
        </w:rPr>
      </w:pPr>
      <w:r w:rsidRPr="00CB7611">
        <w:rPr>
          <w:color w:val="1F497D"/>
          <w:sz w:val="22"/>
          <w:szCs w:val="22"/>
        </w:rPr>
        <w:t>Required block rotation in addiction medicine &amp; pain management</w:t>
      </w:r>
    </w:p>
    <w:p w:rsidR="005C6A4B" w:rsidRPr="00CB7611" w:rsidRDefault="005C6A4B" w:rsidP="005C6A4B">
      <w:pPr>
        <w:pStyle w:val="ListParagraph"/>
        <w:numPr>
          <w:ilvl w:val="0"/>
          <w:numId w:val="18"/>
        </w:numPr>
        <w:rPr>
          <w:color w:val="1F497D"/>
          <w:sz w:val="22"/>
          <w:szCs w:val="22"/>
        </w:rPr>
      </w:pPr>
      <w:r w:rsidRPr="00CB7611">
        <w:rPr>
          <w:color w:val="1F497D"/>
          <w:sz w:val="22"/>
          <w:szCs w:val="22"/>
        </w:rPr>
        <w:t>Required block rotation in geriatrics</w:t>
      </w:r>
      <w:r>
        <w:rPr>
          <w:color w:val="1F497D"/>
          <w:sz w:val="22"/>
          <w:szCs w:val="22"/>
        </w:rPr>
        <w:t xml:space="preserve"> in addition to longitudinal experience</w:t>
      </w:r>
    </w:p>
    <w:p w:rsidR="005C6A4B" w:rsidRPr="00CB7611" w:rsidRDefault="005C6A4B" w:rsidP="005C6A4B">
      <w:pPr>
        <w:pStyle w:val="ListParagraph"/>
        <w:numPr>
          <w:ilvl w:val="0"/>
          <w:numId w:val="18"/>
        </w:numPr>
        <w:rPr>
          <w:color w:val="1F497D"/>
          <w:sz w:val="22"/>
          <w:szCs w:val="22"/>
        </w:rPr>
      </w:pPr>
      <w:r w:rsidRPr="00CB7611">
        <w:rPr>
          <w:color w:val="1F497D"/>
          <w:sz w:val="22"/>
          <w:szCs w:val="22"/>
        </w:rPr>
        <w:t>Required block &amp; longitudinal experience in integrated mental health</w:t>
      </w:r>
    </w:p>
    <w:p w:rsidR="005C6A4B" w:rsidRPr="00CB7611" w:rsidRDefault="005C6A4B" w:rsidP="005C6A4B">
      <w:pPr>
        <w:pStyle w:val="ListParagraph"/>
        <w:numPr>
          <w:ilvl w:val="0"/>
          <w:numId w:val="18"/>
        </w:numPr>
        <w:rPr>
          <w:color w:val="1F497D"/>
          <w:sz w:val="22"/>
          <w:szCs w:val="22"/>
        </w:rPr>
      </w:pPr>
      <w:r w:rsidRPr="00CB7611">
        <w:rPr>
          <w:color w:val="1F497D"/>
          <w:sz w:val="22"/>
          <w:szCs w:val="22"/>
        </w:rPr>
        <w:t>Required additional longitudinal experiences and study of Care of the Underserved as a formal academic discipline</w:t>
      </w:r>
    </w:p>
    <w:p w:rsidR="005C6A4B" w:rsidRPr="00CB7611" w:rsidRDefault="005C6A4B" w:rsidP="005C6A4B">
      <w:pPr>
        <w:pStyle w:val="ListParagraph"/>
        <w:numPr>
          <w:ilvl w:val="0"/>
          <w:numId w:val="18"/>
        </w:numPr>
        <w:rPr>
          <w:color w:val="1F497D"/>
          <w:sz w:val="22"/>
          <w:szCs w:val="22"/>
        </w:rPr>
      </w:pPr>
      <w:r w:rsidRPr="00CB7611">
        <w:rPr>
          <w:color w:val="1F497D"/>
          <w:sz w:val="22"/>
          <w:szCs w:val="22"/>
        </w:rPr>
        <w:t>Required longitudinal experiences and project in community medicine</w:t>
      </w:r>
    </w:p>
    <w:p w:rsidR="005C6A4B" w:rsidRPr="00CB7611" w:rsidRDefault="005C6A4B" w:rsidP="005C6A4B">
      <w:pPr>
        <w:pStyle w:val="ListParagraph"/>
        <w:numPr>
          <w:ilvl w:val="0"/>
          <w:numId w:val="18"/>
        </w:numPr>
        <w:rPr>
          <w:color w:val="1F497D"/>
          <w:sz w:val="22"/>
          <w:szCs w:val="22"/>
        </w:rPr>
      </w:pPr>
      <w:r w:rsidRPr="00CB7611">
        <w:rPr>
          <w:color w:val="1F497D"/>
          <w:sz w:val="22"/>
          <w:szCs w:val="22"/>
        </w:rPr>
        <w:t>Required longitudinal experiences in Information</w:t>
      </w:r>
      <w:r w:rsidRPr="00CB7611">
        <w:rPr>
          <w:color w:val="1F497D"/>
        </w:rPr>
        <w:t xml:space="preserve"> </w:t>
      </w:r>
      <w:r w:rsidRPr="00CB7611">
        <w:rPr>
          <w:color w:val="1F497D"/>
          <w:sz w:val="22"/>
          <w:szCs w:val="22"/>
        </w:rPr>
        <w:t>Mastery</w:t>
      </w:r>
    </w:p>
    <w:p w:rsidR="005C6A4B" w:rsidRPr="00CB7611" w:rsidRDefault="005C6A4B" w:rsidP="005C6A4B">
      <w:pPr>
        <w:pStyle w:val="ListParagraph"/>
        <w:numPr>
          <w:ilvl w:val="0"/>
          <w:numId w:val="18"/>
        </w:numPr>
        <w:rPr>
          <w:color w:val="1F497D"/>
          <w:sz w:val="22"/>
          <w:szCs w:val="22"/>
        </w:rPr>
      </w:pPr>
      <w:r w:rsidRPr="00CB7611">
        <w:rPr>
          <w:color w:val="1F497D"/>
          <w:sz w:val="22"/>
          <w:szCs w:val="22"/>
        </w:rPr>
        <w:t xml:space="preserve">Significantly increased requirements in </w:t>
      </w:r>
      <w:r w:rsidRPr="00CB7611">
        <w:rPr>
          <w:color w:val="1F497D"/>
        </w:rPr>
        <w:t>residents’ Area</w:t>
      </w:r>
      <w:r w:rsidRPr="00CB7611">
        <w:rPr>
          <w:color w:val="1F497D"/>
          <w:sz w:val="22"/>
          <w:szCs w:val="22"/>
        </w:rPr>
        <w:t xml:space="preserve"> of Concentration (block &amp; longitudinal), required capstone project</w:t>
      </w:r>
    </w:p>
    <w:p w:rsidR="005C6A4B" w:rsidRPr="00CB7611" w:rsidRDefault="005C6A4B" w:rsidP="005C6A4B">
      <w:pPr>
        <w:pStyle w:val="ListParagraph"/>
        <w:numPr>
          <w:ilvl w:val="0"/>
          <w:numId w:val="18"/>
        </w:numPr>
        <w:rPr>
          <w:color w:val="1F497D"/>
          <w:sz w:val="22"/>
          <w:szCs w:val="22"/>
        </w:rPr>
      </w:pPr>
      <w:r w:rsidRPr="00CB7611">
        <w:rPr>
          <w:color w:val="1F497D"/>
          <w:sz w:val="22"/>
          <w:szCs w:val="22"/>
        </w:rPr>
        <w:lastRenderedPageBreak/>
        <w:t>Required longitudinal experiences in Organizational Effectiveness &amp; Leadership, required project</w:t>
      </w:r>
    </w:p>
    <w:p w:rsidR="005C6A4B" w:rsidRPr="00CB7611" w:rsidRDefault="005C6A4B" w:rsidP="005C6A4B">
      <w:pPr>
        <w:pStyle w:val="ListParagraph"/>
        <w:numPr>
          <w:ilvl w:val="0"/>
          <w:numId w:val="18"/>
        </w:numPr>
        <w:rPr>
          <w:color w:val="1F497D"/>
          <w:sz w:val="22"/>
          <w:szCs w:val="22"/>
        </w:rPr>
      </w:pPr>
      <w:r w:rsidRPr="00CB7611">
        <w:rPr>
          <w:color w:val="1F497D"/>
          <w:sz w:val="22"/>
          <w:szCs w:val="22"/>
        </w:rPr>
        <w:t>Required practice-based or community-based longitudinal research, required presentation or publication</w:t>
      </w:r>
    </w:p>
    <w:p w:rsidR="005C6A4B" w:rsidRPr="00CB7611" w:rsidRDefault="005C6A4B" w:rsidP="005C6A4B">
      <w:pPr>
        <w:pStyle w:val="ListParagraph"/>
        <w:numPr>
          <w:ilvl w:val="0"/>
          <w:numId w:val="18"/>
        </w:numPr>
        <w:rPr>
          <w:color w:val="1F497D"/>
          <w:sz w:val="22"/>
          <w:szCs w:val="22"/>
        </w:rPr>
      </w:pPr>
      <w:r w:rsidRPr="00CB7611">
        <w:rPr>
          <w:color w:val="1F497D"/>
          <w:sz w:val="22"/>
          <w:szCs w:val="22"/>
        </w:rPr>
        <w:t xml:space="preserve">Required longitudinal integrative medicine experience including basic OMT skills for </w:t>
      </w:r>
      <w:r w:rsidRPr="00CB7611">
        <w:rPr>
          <w:color w:val="1F497D"/>
        </w:rPr>
        <w:t xml:space="preserve">office-based </w:t>
      </w:r>
      <w:r w:rsidRPr="00CB7611">
        <w:rPr>
          <w:color w:val="1F497D"/>
          <w:sz w:val="22"/>
          <w:szCs w:val="22"/>
        </w:rPr>
        <w:t xml:space="preserve">treatment </w:t>
      </w:r>
      <w:r w:rsidRPr="00CB7611">
        <w:rPr>
          <w:color w:val="1F497D"/>
        </w:rPr>
        <w:t xml:space="preserve">of </w:t>
      </w:r>
      <w:r w:rsidRPr="00CB7611">
        <w:rPr>
          <w:color w:val="1F497D"/>
          <w:sz w:val="22"/>
          <w:szCs w:val="22"/>
        </w:rPr>
        <w:t>musculoskeletal conditions</w:t>
      </w:r>
    </w:p>
    <w:p w:rsidR="005C6A4B" w:rsidRPr="00CB7611" w:rsidRDefault="005C6A4B" w:rsidP="005C6A4B">
      <w:pPr>
        <w:pStyle w:val="ListParagraph"/>
        <w:numPr>
          <w:ilvl w:val="0"/>
          <w:numId w:val="18"/>
        </w:numPr>
        <w:rPr>
          <w:color w:val="1F497D"/>
          <w:sz w:val="22"/>
          <w:szCs w:val="22"/>
        </w:rPr>
      </w:pPr>
      <w:r w:rsidRPr="00CB7611">
        <w:rPr>
          <w:color w:val="1F497D"/>
          <w:sz w:val="22"/>
          <w:szCs w:val="22"/>
        </w:rPr>
        <w:t>Required population medicine project utilizing practice and community data</w:t>
      </w:r>
    </w:p>
    <w:p w:rsidR="005C6A4B" w:rsidRPr="008E1D5C" w:rsidRDefault="005C6A4B" w:rsidP="005C6A4B">
      <w:pPr>
        <w:autoSpaceDE w:val="0"/>
        <w:autoSpaceDN w:val="0"/>
        <w:adjustRightInd w:val="0"/>
        <w:ind w:left="720"/>
        <w:rPr>
          <w:rFonts w:ascii="Arial" w:hAnsi="Arial" w:cs="Arial"/>
          <w:color w:val="1F497D"/>
          <w:sz w:val="22"/>
          <w:szCs w:val="22"/>
        </w:rPr>
      </w:pPr>
      <w:proofErr w:type="gramStart"/>
      <w:r w:rsidRPr="008E1D5C">
        <w:rPr>
          <w:rFonts w:ascii="Arial" w:hAnsi="Arial" w:cs="Arial"/>
          <w:color w:val="1F497D"/>
          <w:sz w:val="22"/>
          <w:szCs w:val="22"/>
        </w:rPr>
        <w:t>Attached as Appendix A is a more detailed description of the background to our decision to pursue participation in the Length of Training Pilot Project.</w:t>
      </w:r>
      <w:proofErr w:type="gramEnd"/>
    </w:p>
    <w:p w:rsidR="005C6A4B" w:rsidRPr="008E1D5C" w:rsidRDefault="005C6A4B" w:rsidP="005C6A4B">
      <w:pPr>
        <w:autoSpaceDE w:val="0"/>
        <w:autoSpaceDN w:val="0"/>
        <w:adjustRightInd w:val="0"/>
        <w:rPr>
          <w:rFonts w:ascii="Arial" w:hAnsi="Arial" w:cs="Arial"/>
          <w:color w:val="1F497D"/>
          <w:sz w:val="22"/>
          <w:szCs w:val="22"/>
        </w:rPr>
      </w:pPr>
    </w:p>
    <w:p w:rsidR="005C6A4B" w:rsidRPr="008E1D5C" w:rsidRDefault="005C6A4B" w:rsidP="005C6A4B">
      <w:pPr>
        <w:autoSpaceDE w:val="0"/>
        <w:autoSpaceDN w:val="0"/>
        <w:adjustRightInd w:val="0"/>
        <w:ind w:left="1080" w:hanging="360"/>
        <w:rPr>
          <w:rFonts w:ascii="Arial" w:hAnsi="Arial" w:cs="Arial"/>
          <w:color w:val="1F497D"/>
          <w:sz w:val="22"/>
          <w:szCs w:val="22"/>
        </w:rPr>
      </w:pPr>
      <w:r w:rsidRPr="008E1D5C">
        <w:rPr>
          <w:rFonts w:ascii="Arial" w:hAnsi="Arial" w:cs="Arial"/>
          <w:color w:val="1F497D"/>
          <w:sz w:val="22"/>
          <w:szCs w:val="22"/>
        </w:rPr>
        <w:t>A graphic depiction of our curriculum is included as Appendix B (modified block diagram)</w:t>
      </w:r>
    </w:p>
    <w:p w:rsidR="005C6A4B" w:rsidRPr="008E1D5C" w:rsidRDefault="005C6A4B" w:rsidP="005C6A4B">
      <w:pPr>
        <w:autoSpaceDE w:val="0"/>
        <w:autoSpaceDN w:val="0"/>
        <w:adjustRightInd w:val="0"/>
        <w:ind w:left="720" w:hanging="360"/>
        <w:rPr>
          <w:rFonts w:ascii="Arial" w:hAnsi="Arial" w:cs="Arial"/>
          <w:color w:val="1F497D"/>
          <w:sz w:val="22"/>
          <w:szCs w:val="22"/>
        </w:rPr>
      </w:pPr>
    </w:p>
    <w:p w:rsidR="005C6A4B" w:rsidRPr="008E1D5C" w:rsidRDefault="005C6A4B" w:rsidP="005C6A4B">
      <w:pPr>
        <w:autoSpaceDE w:val="0"/>
        <w:autoSpaceDN w:val="0"/>
        <w:adjustRightInd w:val="0"/>
        <w:ind w:left="720"/>
        <w:rPr>
          <w:rFonts w:ascii="Arial" w:hAnsi="Arial" w:cs="Arial"/>
          <w:color w:val="1F497D"/>
          <w:sz w:val="22"/>
          <w:szCs w:val="22"/>
        </w:rPr>
      </w:pPr>
      <w:r w:rsidRPr="008E1D5C">
        <w:rPr>
          <w:rFonts w:ascii="Arial" w:hAnsi="Arial" w:cs="Arial"/>
          <w:color w:val="1F497D"/>
          <w:sz w:val="22"/>
          <w:szCs w:val="22"/>
        </w:rPr>
        <w:t xml:space="preserve">We request a waiver to the </w:t>
      </w:r>
      <w:r>
        <w:rPr>
          <w:rFonts w:ascii="Arial" w:hAnsi="Arial" w:cs="Arial"/>
          <w:color w:val="1F497D"/>
          <w:sz w:val="22"/>
          <w:szCs w:val="22"/>
        </w:rPr>
        <w:t>s</w:t>
      </w:r>
      <w:r w:rsidRPr="008E1D5C">
        <w:rPr>
          <w:rFonts w:ascii="Arial" w:hAnsi="Arial" w:cs="Arial"/>
          <w:color w:val="1F497D"/>
          <w:sz w:val="22"/>
          <w:szCs w:val="22"/>
        </w:rPr>
        <w:t>pecialty-</w:t>
      </w:r>
      <w:r>
        <w:rPr>
          <w:rFonts w:ascii="Arial" w:hAnsi="Arial" w:cs="Arial"/>
          <w:color w:val="1F497D"/>
          <w:sz w:val="22"/>
          <w:szCs w:val="22"/>
        </w:rPr>
        <w:t>s</w:t>
      </w:r>
      <w:r w:rsidRPr="008E1D5C">
        <w:rPr>
          <w:rFonts w:ascii="Arial" w:hAnsi="Arial" w:cs="Arial"/>
          <w:color w:val="1F497D"/>
          <w:sz w:val="22"/>
          <w:szCs w:val="22"/>
        </w:rPr>
        <w:t xml:space="preserve">pecific </w:t>
      </w:r>
      <w:r>
        <w:rPr>
          <w:rFonts w:ascii="Arial" w:hAnsi="Arial" w:cs="Arial"/>
          <w:color w:val="1F497D"/>
          <w:sz w:val="22"/>
          <w:szCs w:val="22"/>
        </w:rPr>
        <w:t>three-year d</w:t>
      </w:r>
      <w:r w:rsidRPr="008E1D5C">
        <w:rPr>
          <w:rFonts w:ascii="Arial" w:hAnsi="Arial" w:cs="Arial"/>
          <w:color w:val="1F497D"/>
          <w:sz w:val="22"/>
          <w:szCs w:val="22"/>
        </w:rPr>
        <w:t xml:space="preserve">uration of </w:t>
      </w:r>
      <w:r>
        <w:rPr>
          <w:rFonts w:ascii="Arial" w:hAnsi="Arial" w:cs="Arial"/>
          <w:color w:val="1F497D"/>
          <w:sz w:val="22"/>
          <w:szCs w:val="22"/>
        </w:rPr>
        <w:t>the educational program requirement</w:t>
      </w:r>
      <w:r w:rsidRPr="008E1D5C">
        <w:rPr>
          <w:rFonts w:ascii="Arial" w:hAnsi="Arial" w:cs="Arial"/>
          <w:color w:val="1F497D"/>
          <w:sz w:val="22"/>
          <w:szCs w:val="22"/>
        </w:rPr>
        <w:t xml:space="preserve">. </w:t>
      </w:r>
      <w:r>
        <w:rPr>
          <w:rFonts w:ascii="Arial" w:hAnsi="Arial" w:cs="Arial"/>
          <w:color w:val="1F497D"/>
          <w:sz w:val="22"/>
          <w:szCs w:val="22"/>
        </w:rPr>
        <w:t>(Introduction S</w:t>
      </w:r>
      <w:r w:rsidRPr="008E1D5C">
        <w:rPr>
          <w:rFonts w:ascii="Arial" w:hAnsi="Arial" w:cs="Arial"/>
          <w:color w:val="1F497D"/>
          <w:sz w:val="22"/>
          <w:szCs w:val="22"/>
        </w:rPr>
        <w:t xml:space="preserve">ection </w:t>
      </w:r>
      <w:proofErr w:type="gramStart"/>
      <w:r w:rsidRPr="008E1D5C">
        <w:rPr>
          <w:rFonts w:ascii="Arial" w:hAnsi="Arial" w:cs="Arial"/>
          <w:color w:val="1F497D"/>
          <w:sz w:val="22"/>
          <w:szCs w:val="22"/>
        </w:rPr>
        <w:t>A</w:t>
      </w:r>
      <w:proofErr w:type="gramEnd"/>
      <w:r w:rsidRPr="008E1D5C">
        <w:rPr>
          <w:rFonts w:ascii="Arial" w:hAnsi="Arial" w:cs="Arial"/>
          <w:color w:val="1F497D"/>
          <w:sz w:val="22"/>
          <w:szCs w:val="22"/>
        </w:rPr>
        <w:t xml:space="preserve">, page 3). We will remain in compliance with all other </w:t>
      </w:r>
      <w:r>
        <w:rPr>
          <w:rFonts w:ascii="Arial" w:hAnsi="Arial" w:cs="Arial"/>
          <w:color w:val="1F497D"/>
          <w:sz w:val="22"/>
          <w:szCs w:val="22"/>
        </w:rPr>
        <w:t>c</w:t>
      </w:r>
      <w:r w:rsidRPr="008E1D5C">
        <w:rPr>
          <w:rFonts w:ascii="Arial" w:hAnsi="Arial" w:cs="Arial"/>
          <w:color w:val="1F497D"/>
          <w:sz w:val="22"/>
          <w:szCs w:val="22"/>
        </w:rPr>
        <w:t xml:space="preserve">ommon and </w:t>
      </w:r>
      <w:r>
        <w:rPr>
          <w:rFonts w:ascii="Arial" w:hAnsi="Arial" w:cs="Arial"/>
          <w:color w:val="1F497D"/>
          <w:sz w:val="22"/>
          <w:szCs w:val="22"/>
        </w:rPr>
        <w:t>s</w:t>
      </w:r>
      <w:r w:rsidRPr="008E1D5C">
        <w:rPr>
          <w:rFonts w:ascii="Arial" w:hAnsi="Arial" w:cs="Arial"/>
          <w:color w:val="1F497D"/>
          <w:sz w:val="22"/>
          <w:szCs w:val="22"/>
        </w:rPr>
        <w:t>pecialty-</w:t>
      </w:r>
      <w:r>
        <w:rPr>
          <w:rFonts w:ascii="Arial" w:hAnsi="Arial" w:cs="Arial"/>
          <w:color w:val="1F497D"/>
          <w:sz w:val="22"/>
          <w:szCs w:val="22"/>
        </w:rPr>
        <w:t>s</w:t>
      </w:r>
      <w:r w:rsidRPr="008E1D5C">
        <w:rPr>
          <w:rFonts w:ascii="Arial" w:hAnsi="Arial" w:cs="Arial"/>
          <w:color w:val="1F497D"/>
          <w:sz w:val="22"/>
          <w:szCs w:val="22"/>
        </w:rPr>
        <w:t>pecific program requirements.</w:t>
      </w:r>
    </w:p>
    <w:p w:rsidR="005C6A4B" w:rsidRDefault="005C6A4B" w:rsidP="005C6A4B">
      <w:pPr>
        <w:autoSpaceDE w:val="0"/>
        <w:autoSpaceDN w:val="0"/>
        <w:adjustRightInd w:val="0"/>
        <w:ind w:left="720"/>
        <w:rPr>
          <w:rFonts w:ascii="Arial" w:hAnsi="Arial" w:cs="Arial"/>
          <w:sz w:val="22"/>
          <w:szCs w:val="22"/>
        </w:rPr>
      </w:pPr>
    </w:p>
    <w:p w:rsidR="005C6A4B" w:rsidRDefault="005C6A4B" w:rsidP="005C6A4B">
      <w:pPr>
        <w:numPr>
          <w:ilvl w:val="1"/>
          <w:numId w:val="1"/>
        </w:numPr>
        <w:tabs>
          <w:tab w:val="clear" w:pos="1440"/>
        </w:tabs>
        <w:autoSpaceDE w:val="0"/>
        <w:autoSpaceDN w:val="0"/>
        <w:adjustRightInd w:val="0"/>
        <w:ind w:left="720"/>
        <w:rPr>
          <w:rFonts w:ascii="Arial" w:hAnsi="Arial" w:cs="Arial"/>
          <w:sz w:val="22"/>
          <w:szCs w:val="22"/>
        </w:rPr>
      </w:pPr>
      <w:r w:rsidRPr="00FB0842">
        <w:rPr>
          <w:rFonts w:ascii="Arial" w:hAnsi="Arial" w:cs="Arial"/>
          <w:b/>
          <w:sz w:val="22"/>
          <w:szCs w:val="22"/>
        </w:rPr>
        <w:t>Justification:</w:t>
      </w:r>
      <w:r w:rsidRPr="00FB0842">
        <w:rPr>
          <w:rFonts w:ascii="Arial" w:hAnsi="Arial" w:cs="Arial"/>
          <w:sz w:val="22"/>
          <w:szCs w:val="22"/>
        </w:rPr>
        <w:t xml:space="preserve"> </w:t>
      </w:r>
    </w:p>
    <w:p w:rsidR="005C6A4B" w:rsidRDefault="005C6A4B" w:rsidP="005C6A4B">
      <w:pPr>
        <w:autoSpaceDE w:val="0"/>
        <w:autoSpaceDN w:val="0"/>
        <w:adjustRightInd w:val="0"/>
        <w:ind w:left="720" w:hanging="360"/>
        <w:rPr>
          <w:rFonts w:ascii="Arial" w:hAnsi="Arial" w:cs="Arial"/>
          <w:sz w:val="22"/>
          <w:szCs w:val="22"/>
        </w:rPr>
      </w:pPr>
    </w:p>
    <w:p w:rsidR="005C6A4B" w:rsidRPr="008E1D5C" w:rsidRDefault="005C6A4B" w:rsidP="005C6A4B">
      <w:pPr>
        <w:autoSpaceDE w:val="0"/>
        <w:autoSpaceDN w:val="0"/>
        <w:adjustRightInd w:val="0"/>
        <w:ind w:left="1080" w:hanging="360"/>
        <w:rPr>
          <w:rFonts w:ascii="Arial" w:hAnsi="Arial" w:cs="Arial"/>
          <w:color w:val="1F497D"/>
          <w:sz w:val="22"/>
          <w:szCs w:val="22"/>
        </w:rPr>
      </w:pPr>
      <w:r w:rsidRPr="008E1D5C">
        <w:rPr>
          <w:rFonts w:ascii="Arial" w:hAnsi="Arial" w:cs="Arial"/>
          <w:color w:val="1F497D"/>
          <w:sz w:val="22"/>
          <w:szCs w:val="22"/>
        </w:rPr>
        <w:t>The innovative four</w:t>
      </w:r>
      <w:r>
        <w:rPr>
          <w:rFonts w:ascii="Arial" w:hAnsi="Arial" w:cs="Arial"/>
          <w:color w:val="1F497D"/>
          <w:sz w:val="22"/>
          <w:szCs w:val="22"/>
        </w:rPr>
        <w:t>-</w:t>
      </w:r>
      <w:r w:rsidRPr="008E1D5C">
        <w:rPr>
          <w:rFonts w:ascii="Arial" w:hAnsi="Arial" w:cs="Arial"/>
          <w:color w:val="1F497D"/>
          <w:sz w:val="22"/>
          <w:szCs w:val="22"/>
        </w:rPr>
        <w:t>year curriculum allows:</w:t>
      </w:r>
    </w:p>
    <w:p w:rsidR="005C6A4B" w:rsidRPr="008E1D5C" w:rsidRDefault="005C6A4B" w:rsidP="005C6A4B">
      <w:pPr>
        <w:numPr>
          <w:ilvl w:val="0"/>
          <w:numId w:val="3"/>
        </w:numPr>
        <w:autoSpaceDE w:val="0"/>
        <w:autoSpaceDN w:val="0"/>
        <w:adjustRightInd w:val="0"/>
        <w:ind w:left="1080"/>
        <w:rPr>
          <w:rFonts w:ascii="Arial" w:hAnsi="Arial" w:cs="Arial"/>
          <w:color w:val="1F497D"/>
          <w:sz w:val="22"/>
          <w:szCs w:val="22"/>
        </w:rPr>
      </w:pPr>
      <w:r>
        <w:rPr>
          <w:rFonts w:ascii="Arial" w:hAnsi="Arial" w:cs="Arial"/>
          <w:color w:val="1F497D"/>
          <w:sz w:val="22"/>
          <w:szCs w:val="22"/>
        </w:rPr>
        <w:t>s</w:t>
      </w:r>
      <w:r w:rsidRPr="008E1D5C">
        <w:rPr>
          <w:rFonts w:ascii="Arial" w:hAnsi="Arial" w:cs="Arial"/>
          <w:color w:val="1F497D"/>
          <w:sz w:val="22"/>
          <w:szCs w:val="22"/>
        </w:rPr>
        <w:t>uperior acquisition of fundamental skills necessary for future practice through the addition of integrated core curriculum elements</w:t>
      </w:r>
      <w:r>
        <w:rPr>
          <w:rFonts w:ascii="Arial" w:hAnsi="Arial" w:cs="Arial"/>
          <w:color w:val="1F497D"/>
          <w:sz w:val="22"/>
          <w:szCs w:val="22"/>
        </w:rPr>
        <w:t>;</w:t>
      </w:r>
    </w:p>
    <w:p w:rsidR="005C6A4B" w:rsidRPr="008E1D5C" w:rsidRDefault="005C6A4B" w:rsidP="005C6A4B">
      <w:pPr>
        <w:numPr>
          <w:ilvl w:val="0"/>
          <w:numId w:val="3"/>
        </w:numPr>
        <w:autoSpaceDE w:val="0"/>
        <w:autoSpaceDN w:val="0"/>
        <w:adjustRightInd w:val="0"/>
        <w:ind w:left="1080"/>
        <w:rPr>
          <w:rFonts w:ascii="Arial" w:hAnsi="Arial" w:cs="Arial"/>
          <w:color w:val="1F497D"/>
          <w:sz w:val="22"/>
          <w:szCs w:val="22"/>
        </w:rPr>
      </w:pPr>
      <w:r>
        <w:rPr>
          <w:rFonts w:ascii="Arial" w:hAnsi="Arial" w:cs="Arial"/>
          <w:color w:val="1F497D"/>
          <w:sz w:val="22"/>
          <w:szCs w:val="22"/>
        </w:rPr>
        <w:t>a</w:t>
      </w:r>
      <w:r w:rsidRPr="008E1D5C">
        <w:rPr>
          <w:rFonts w:ascii="Arial" w:hAnsi="Arial" w:cs="Arial"/>
          <w:color w:val="1F497D"/>
          <w:sz w:val="22"/>
          <w:szCs w:val="22"/>
        </w:rPr>
        <w:t xml:space="preserve">cquisition of the skills and experience necessary for rapid transition into superior level practice in a </w:t>
      </w:r>
      <w:r>
        <w:rPr>
          <w:rFonts w:ascii="Arial" w:hAnsi="Arial" w:cs="Arial"/>
          <w:color w:val="1F497D"/>
          <w:sz w:val="22"/>
          <w:szCs w:val="22"/>
        </w:rPr>
        <w:t>PCMH;</w:t>
      </w:r>
    </w:p>
    <w:p w:rsidR="005C6A4B" w:rsidRPr="008E1D5C" w:rsidRDefault="005C6A4B" w:rsidP="005C6A4B">
      <w:pPr>
        <w:numPr>
          <w:ilvl w:val="0"/>
          <w:numId w:val="3"/>
        </w:numPr>
        <w:autoSpaceDE w:val="0"/>
        <w:autoSpaceDN w:val="0"/>
        <w:adjustRightInd w:val="0"/>
        <w:ind w:left="1080"/>
        <w:rPr>
          <w:rFonts w:ascii="Arial" w:hAnsi="Arial" w:cs="Arial"/>
          <w:color w:val="1F497D"/>
          <w:sz w:val="22"/>
          <w:szCs w:val="22"/>
        </w:rPr>
      </w:pPr>
      <w:r>
        <w:rPr>
          <w:rFonts w:ascii="Arial" w:hAnsi="Arial" w:cs="Arial"/>
          <w:color w:val="1F497D"/>
          <w:sz w:val="22"/>
          <w:szCs w:val="22"/>
        </w:rPr>
        <w:t>d</w:t>
      </w:r>
      <w:r w:rsidRPr="008E1D5C">
        <w:rPr>
          <w:rFonts w:ascii="Arial" w:hAnsi="Arial" w:cs="Arial"/>
          <w:color w:val="1F497D"/>
          <w:sz w:val="22"/>
          <w:szCs w:val="22"/>
        </w:rPr>
        <w:t xml:space="preserve">evelopment of in-depth knowledge of </w:t>
      </w:r>
      <w:r>
        <w:rPr>
          <w:rFonts w:ascii="Arial" w:hAnsi="Arial" w:cs="Arial"/>
          <w:color w:val="1F497D"/>
          <w:sz w:val="22"/>
          <w:szCs w:val="22"/>
        </w:rPr>
        <w:t>f</w:t>
      </w:r>
      <w:r w:rsidRPr="008E1D5C">
        <w:rPr>
          <w:rFonts w:ascii="Arial" w:hAnsi="Arial" w:cs="Arial"/>
          <w:color w:val="1F497D"/>
          <w:sz w:val="22"/>
          <w:szCs w:val="22"/>
        </w:rPr>
        <w:t xml:space="preserve">amily </w:t>
      </w:r>
      <w:r>
        <w:rPr>
          <w:rFonts w:ascii="Arial" w:hAnsi="Arial" w:cs="Arial"/>
          <w:color w:val="1F497D"/>
          <w:sz w:val="22"/>
          <w:szCs w:val="22"/>
        </w:rPr>
        <w:t>m</w:t>
      </w:r>
      <w:r w:rsidRPr="008E1D5C">
        <w:rPr>
          <w:rFonts w:ascii="Arial" w:hAnsi="Arial" w:cs="Arial"/>
          <w:color w:val="1F497D"/>
          <w:sz w:val="22"/>
          <w:szCs w:val="22"/>
        </w:rPr>
        <w:t>edicine</w:t>
      </w:r>
      <w:r>
        <w:rPr>
          <w:rFonts w:ascii="Arial" w:hAnsi="Arial" w:cs="Arial"/>
          <w:color w:val="1F497D"/>
          <w:sz w:val="22"/>
          <w:szCs w:val="22"/>
        </w:rPr>
        <w:t>; and,</w:t>
      </w:r>
    </w:p>
    <w:p w:rsidR="005C6A4B" w:rsidRPr="008E1D5C" w:rsidRDefault="005C6A4B" w:rsidP="005C6A4B">
      <w:pPr>
        <w:numPr>
          <w:ilvl w:val="0"/>
          <w:numId w:val="3"/>
        </w:numPr>
        <w:autoSpaceDE w:val="0"/>
        <w:autoSpaceDN w:val="0"/>
        <w:adjustRightInd w:val="0"/>
        <w:ind w:left="1080"/>
        <w:rPr>
          <w:rFonts w:ascii="Arial" w:hAnsi="Arial" w:cs="Arial"/>
          <w:color w:val="1F497D"/>
          <w:sz w:val="22"/>
          <w:szCs w:val="22"/>
        </w:rPr>
      </w:pPr>
      <w:proofErr w:type="gramStart"/>
      <w:r>
        <w:rPr>
          <w:rFonts w:ascii="Arial" w:hAnsi="Arial" w:cs="Arial"/>
          <w:color w:val="1F497D"/>
          <w:sz w:val="22"/>
          <w:szCs w:val="22"/>
        </w:rPr>
        <w:t>a</w:t>
      </w:r>
      <w:r w:rsidRPr="008E1D5C">
        <w:rPr>
          <w:rFonts w:ascii="Arial" w:hAnsi="Arial" w:cs="Arial"/>
          <w:color w:val="1F497D"/>
          <w:sz w:val="22"/>
          <w:szCs w:val="22"/>
        </w:rPr>
        <w:t>dditional</w:t>
      </w:r>
      <w:proofErr w:type="gramEnd"/>
      <w:r w:rsidRPr="008E1D5C">
        <w:rPr>
          <w:rFonts w:ascii="Arial" w:hAnsi="Arial" w:cs="Arial"/>
          <w:color w:val="1F497D"/>
          <w:sz w:val="22"/>
          <w:szCs w:val="22"/>
        </w:rPr>
        <w:t xml:space="preserve"> </w:t>
      </w:r>
      <w:r>
        <w:rPr>
          <w:rFonts w:ascii="Arial" w:hAnsi="Arial" w:cs="Arial"/>
          <w:color w:val="1F497D"/>
          <w:sz w:val="22"/>
          <w:szCs w:val="22"/>
        </w:rPr>
        <w:t>education</w:t>
      </w:r>
      <w:r w:rsidRPr="008E1D5C">
        <w:rPr>
          <w:rFonts w:ascii="Arial" w:hAnsi="Arial" w:cs="Arial"/>
          <w:color w:val="1F497D"/>
          <w:sz w:val="22"/>
          <w:szCs w:val="22"/>
        </w:rPr>
        <w:t xml:space="preserve"> time to balance time lost to meeting duty hour requirements.</w:t>
      </w:r>
    </w:p>
    <w:p w:rsidR="005C6A4B" w:rsidRPr="00FB0842" w:rsidRDefault="005C6A4B" w:rsidP="005C6A4B">
      <w:pPr>
        <w:autoSpaceDE w:val="0"/>
        <w:autoSpaceDN w:val="0"/>
        <w:adjustRightInd w:val="0"/>
        <w:ind w:left="720" w:hanging="360"/>
        <w:rPr>
          <w:rFonts w:ascii="Arial" w:hAnsi="Arial" w:cs="Arial"/>
          <w:sz w:val="22"/>
          <w:szCs w:val="22"/>
        </w:rPr>
      </w:pPr>
      <w:r>
        <w:rPr>
          <w:rFonts w:ascii="Arial" w:hAnsi="Arial" w:cs="Arial"/>
          <w:sz w:val="22"/>
          <w:szCs w:val="22"/>
        </w:rPr>
        <w:tab/>
      </w:r>
    </w:p>
    <w:p w:rsidR="005C6A4B" w:rsidRDefault="005C6A4B" w:rsidP="005C6A4B">
      <w:pPr>
        <w:numPr>
          <w:ilvl w:val="1"/>
          <w:numId w:val="1"/>
        </w:numPr>
        <w:tabs>
          <w:tab w:val="clear" w:pos="1440"/>
        </w:tabs>
        <w:autoSpaceDE w:val="0"/>
        <w:autoSpaceDN w:val="0"/>
        <w:adjustRightInd w:val="0"/>
        <w:ind w:left="720"/>
        <w:rPr>
          <w:rFonts w:ascii="Arial" w:hAnsi="Arial" w:cs="Arial"/>
          <w:sz w:val="22"/>
          <w:szCs w:val="22"/>
        </w:rPr>
      </w:pPr>
      <w:r w:rsidRPr="00FB0842">
        <w:rPr>
          <w:rFonts w:ascii="Arial" w:hAnsi="Arial" w:cs="Arial"/>
          <w:b/>
          <w:sz w:val="22"/>
          <w:szCs w:val="22"/>
        </w:rPr>
        <w:t xml:space="preserve">Timeline: </w:t>
      </w:r>
    </w:p>
    <w:p w:rsidR="005C6A4B" w:rsidRDefault="005C6A4B" w:rsidP="005C6A4B">
      <w:pPr>
        <w:autoSpaceDE w:val="0"/>
        <w:autoSpaceDN w:val="0"/>
        <w:adjustRightInd w:val="0"/>
        <w:ind w:left="720" w:hanging="360"/>
        <w:rPr>
          <w:rFonts w:ascii="Arial" w:hAnsi="Arial" w:cs="Arial"/>
          <w:sz w:val="22"/>
          <w:szCs w:val="22"/>
        </w:rPr>
      </w:pPr>
    </w:p>
    <w:p w:rsidR="005C6A4B" w:rsidRPr="008E1D5C" w:rsidRDefault="005C6A4B" w:rsidP="005C6A4B">
      <w:pPr>
        <w:autoSpaceDE w:val="0"/>
        <w:autoSpaceDN w:val="0"/>
        <w:adjustRightInd w:val="0"/>
        <w:ind w:left="720"/>
        <w:rPr>
          <w:rFonts w:ascii="Arial" w:hAnsi="Arial" w:cs="Arial"/>
          <w:color w:val="1F497D"/>
          <w:sz w:val="22"/>
          <w:szCs w:val="22"/>
        </w:rPr>
      </w:pPr>
      <w:r w:rsidRPr="008E1D5C">
        <w:rPr>
          <w:rFonts w:ascii="Arial" w:hAnsi="Arial" w:cs="Arial"/>
          <w:color w:val="1F497D"/>
          <w:sz w:val="22"/>
          <w:szCs w:val="22"/>
        </w:rPr>
        <w:t>Entering residents beginning in July 2013 are participating in this mandatory four</w:t>
      </w:r>
      <w:r>
        <w:rPr>
          <w:rFonts w:ascii="Arial" w:hAnsi="Arial" w:cs="Arial"/>
          <w:color w:val="1F497D"/>
          <w:sz w:val="22"/>
          <w:szCs w:val="22"/>
        </w:rPr>
        <w:t>-</w:t>
      </w:r>
      <w:r w:rsidRPr="008E1D5C">
        <w:rPr>
          <w:rFonts w:ascii="Arial" w:hAnsi="Arial" w:cs="Arial"/>
          <w:color w:val="1F497D"/>
          <w:sz w:val="22"/>
          <w:szCs w:val="22"/>
        </w:rPr>
        <w:t>year curriculum. If approved, we plan to continue the four</w:t>
      </w:r>
      <w:r>
        <w:rPr>
          <w:rFonts w:ascii="Arial" w:hAnsi="Arial" w:cs="Arial"/>
          <w:color w:val="1F497D"/>
          <w:sz w:val="22"/>
          <w:szCs w:val="22"/>
        </w:rPr>
        <w:t>-</w:t>
      </w:r>
      <w:r w:rsidRPr="008E1D5C">
        <w:rPr>
          <w:rFonts w:ascii="Arial" w:hAnsi="Arial" w:cs="Arial"/>
          <w:color w:val="1F497D"/>
          <w:sz w:val="22"/>
          <w:szCs w:val="22"/>
        </w:rPr>
        <w:t>year curriculum indefinitely.</w:t>
      </w:r>
    </w:p>
    <w:p w:rsidR="005C6A4B" w:rsidRPr="00FB0842" w:rsidRDefault="005C6A4B" w:rsidP="005C6A4B">
      <w:pPr>
        <w:autoSpaceDE w:val="0"/>
        <w:autoSpaceDN w:val="0"/>
        <w:adjustRightInd w:val="0"/>
        <w:ind w:left="720" w:hanging="360"/>
        <w:rPr>
          <w:rFonts w:ascii="Arial" w:hAnsi="Arial" w:cs="Arial"/>
          <w:sz w:val="22"/>
          <w:szCs w:val="22"/>
        </w:rPr>
      </w:pPr>
    </w:p>
    <w:p w:rsidR="005C6A4B" w:rsidRDefault="005C6A4B" w:rsidP="005C6A4B">
      <w:pPr>
        <w:numPr>
          <w:ilvl w:val="1"/>
          <w:numId w:val="1"/>
        </w:numPr>
        <w:tabs>
          <w:tab w:val="clear" w:pos="1440"/>
        </w:tabs>
        <w:autoSpaceDE w:val="0"/>
        <w:autoSpaceDN w:val="0"/>
        <w:adjustRightInd w:val="0"/>
        <w:ind w:left="720"/>
        <w:rPr>
          <w:rFonts w:ascii="Arial" w:hAnsi="Arial" w:cs="Arial"/>
          <w:sz w:val="22"/>
          <w:szCs w:val="22"/>
        </w:rPr>
      </w:pPr>
      <w:r w:rsidRPr="00FB0842">
        <w:rPr>
          <w:rFonts w:ascii="Arial" w:hAnsi="Arial" w:cs="Arial"/>
          <w:b/>
          <w:sz w:val="22"/>
          <w:szCs w:val="22"/>
        </w:rPr>
        <w:t>Description of the Measures:</w:t>
      </w:r>
      <w:r w:rsidRPr="00FB0842">
        <w:rPr>
          <w:rFonts w:ascii="Arial" w:hAnsi="Arial" w:cs="Arial"/>
          <w:sz w:val="22"/>
          <w:szCs w:val="22"/>
        </w:rPr>
        <w:t xml:space="preserve"> </w:t>
      </w:r>
    </w:p>
    <w:p w:rsidR="005C6A4B" w:rsidRDefault="005C6A4B" w:rsidP="005C6A4B">
      <w:pPr>
        <w:autoSpaceDE w:val="0"/>
        <w:autoSpaceDN w:val="0"/>
        <w:adjustRightInd w:val="0"/>
        <w:ind w:left="720" w:hanging="360"/>
        <w:rPr>
          <w:rFonts w:ascii="Arial" w:hAnsi="Arial" w:cs="Arial"/>
          <w:sz w:val="22"/>
          <w:szCs w:val="22"/>
        </w:rPr>
      </w:pPr>
    </w:p>
    <w:p w:rsidR="005C6A4B" w:rsidRPr="008E1D5C" w:rsidRDefault="005C6A4B" w:rsidP="005C6A4B">
      <w:pPr>
        <w:autoSpaceDE w:val="0"/>
        <w:autoSpaceDN w:val="0"/>
        <w:adjustRightInd w:val="0"/>
        <w:ind w:left="720"/>
        <w:rPr>
          <w:rFonts w:ascii="Arial" w:hAnsi="Arial" w:cs="Arial"/>
          <w:color w:val="1F497D"/>
          <w:sz w:val="22"/>
          <w:szCs w:val="22"/>
        </w:rPr>
      </w:pPr>
      <w:r w:rsidRPr="008E1D5C">
        <w:rPr>
          <w:rFonts w:ascii="Arial" w:hAnsi="Arial" w:cs="Arial"/>
          <w:color w:val="1F497D"/>
          <w:sz w:val="22"/>
          <w:szCs w:val="22"/>
        </w:rPr>
        <w:t>We hypothesize that our innovation will result in:</w:t>
      </w:r>
    </w:p>
    <w:p w:rsidR="005C6A4B" w:rsidRPr="008E1D5C" w:rsidRDefault="005C6A4B" w:rsidP="005C6A4B">
      <w:pPr>
        <w:numPr>
          <w:ilvl w:val="0"/>
          <w:numId w:val="4"/>
        </w:numPr>
        <w:tabs>
          <w:tab w:val="clear" w:pos="720"/>
        </w:tabs>
        <w:autoSpaceDE w:val="0"/>
        <w:autoSpaceDN w:val="0"/>
        <w:adjustRightInd w:val="0"/>
        <w:ind w:left="1080"/>
        <w:rPr>
          <w:rFonts w:ascii="Arial" w:hAnsi="Arial" w:cs="Arial"/>
          <w:color w:val="1F497D"/>
          <w:sz w:val="22"/>
          <w:szCs w:val="22"/>
        </w:rPr>
      </w:pPr>
      <w:r>
        <w:rPr>
          <w:rFonts w:ascii="Arial" w:hAnsi="Arial" w:cs="Arial"/>
          <w:color w:val="1F497D"/>
          <w:sz w:val="22"/>
          <w:szCs w:val="22"/>
        </w:rPr>
        <w:t>i</w:t>
      </w:r>
      <w:r w:rsidRPr="008E1D5C">
        <w:rPr>
          <w:rFonts w:ascii="Arial" w:hAnsi="Arial" w:cs="Arial"/>
          <w:color w:val="1F497D"/>
          <w:sz w:val="22"/>
          <w:szCs w:val="22"/>
        </w:rPr>
        <w:t xml:space="preserve">mproved graduate ability to practice in the </w:t>
      </w:r>
      <w:r>
        <w:rPr>
          <w:rFonts w:ascii="Arial" w:hAnsi="Arial" w:cs="Arial"/>
          <w:color w:val="1F497D"/>
          <w:sz w:val="22"/>
          <w:szCs w:val="22"/>
        </w:rPr>
        <w:t>PCMH</w:t>
      </w:r>
    </w:p>
    <w:p w:rsidR="005C6A4B" w:rsidRPr="008E1D5C" w:rsidRDefault="005C6A4B" w:rsidP="005C6A4B">
      <w:pPr>
        <w:numPr>
          <w:ilvl w:val="0"/>
          <w:numId w:val="4"/>
        </w:numPr>
        <w:tabs>
          <w:tab w:val="clear" w:pos="720"/>
        </w:tabs>
        <w:autoSpaceDE w:val="0"/>
        <w:autoSpaceDN w:val="0"/>
        <w:adjustRightInd w:val="0"/>
        <w:ind w:left="1080"/>
        <w:rPr>
          <w:rFonts w:ascii="Arial" w:hAnsi="Arial" w:cs="Arial"/>
          <w:color w:val="1F497D"/>
          <w:sz w:val="22"/>
          <w:szCs w:val="22"/>
        </w:rPr>
      </w:pPr>
      <w:r>
        <w:rPr>
          <w:rFonts w:ascii="Arial" w:hAnsi="Arial" w:cs="Arial"/>
          <w:color w:val="1F497D"/>
          <w:sz w:val="22"/>
          <w:szCs w:val="22"/>
        </w:rPr>
        <w:t>i</w:t>
      </w:r>
      <w:r w:rsidRPr="008E1D5C">
        <w:rPr>
          <w:rFonts w:ascii="Arial" w:hAnsi="Arial" w:cs="Arial"/>
          <w:color w:val="1F497D"/>
          <w:sz w:val="22"/>
          <w:szCs w:val="22"/>
        </w:rPr>
        <w:t>mproved applicant interest and resident quality</w:t>
      </w:r>
    </w:p>
    <w:p w:rsidR="005C6A4B" w:rsidRPr="008E1D5C" w:rsidRDefault="005C6A4B" w:rsidP="005C6A4B">
      <w:pPr>
        <w:numPr>
          <w:ilvl w:val="0"/>
          <w:numId w:val="4"/>
        </w:numPr>
        <w:tabs>
          <w:tab w:val="clear" w:pos="720"/>
        </w:tabs>
        <w:autoSpaceDE w:val="0"/>
        <w:autoSpaceDN w:val="0"/>
        <w:adjustRightInd w:val="0"/>
        <w:ind w:left="1080"/>
        <w:rPr>
          <w:rFonts w:ascii="Arial" w:hAnsi="Arial" w:cs="Arial"/>
          <w:color w:val="1F497D"/>
          <w:sz w:val="22"/>
          <w:szCs w:val="22"/>
        </w:rPr>
      </w:pPr>
      <w:r>
        <w:rPr>
          <w:rFonts w:ascii="Arial" w:hAnsi="Arial" w:cs="Arial"/>
          <w:color w:val="1F497D"/>
          <w:sz w:val="22"/>
          <w:szCs w:val="22"/>
        </w:rPr>
        <w:t>g</w:t>
      </w:r>
      <w:r w:rsidRPr="008E1D5C">
        <w:rPr>
          <w:rFonts w:ascii="Arial" w:hAnsi="Arial" w:cs="Arial"/>
          <w:color w:val="1F497D"/>
          <w:sz w:val="22"/>
          <w:szCs w:val="22"/>
        </w:rPr>
        <w:t xml:space="preserve">reater </w:t>
      </w:r>
      <w:r>
        <w:rPr>
          <w:rFonts w:ascii="Arial" w:hAnsi="Arial" w:cs="Arial"/>
          <w:color w:val="1F497D"/>
          <w:sz w:val="22"/>
          <w:szCs w:val="22"/>
        </w:rPr>
        <w:t>m</w:t>
      </w:r>
      <w:r w:rsidRPr="008E1D5C">
        <w:rPr>
          <w:rFonts w:ascii="Arial" w:hAnsi="Arial" w:cs="Arial"/>
          <w:color w:val="1F497D"/>
          <w:sz w:val="22"/>
          <w:szCs w:val="22"/>
        </w:rPr>
        <w:t>astery of the ACGME competencies</w:t>
      </w:r>
    </w:p>
    <w:p w:rsidR="005C6A4B" w:rsidRPr="008E1D5C" w:rsidRDefault="005C6A4B" w:rsidP="005C6A4B">
      <w:pPr>
        <w:numPr>
          <w:ilvl w:val="0"/>
          <w:numId w:val="4"/>
        </w:numPr>
        <w:tabs>
          <w:tab w:val="clear" w:pos="720"/>
        </w:tabs>
        <w:autoSpaceDE w:val="0"/>
        <w:autoSpaceDN w:val="0"/>
        <w:adjustRightInd w:val="0"/>
        <w:ind w:left="1080"/>
        <w:rPr>
          <w:rFonts w:ascii="Arial" w:hAnsi="Arial" w:cs="Arial"/>
          <w:color w:val="1F497D"/>
          <w:sz w:val="22"/>
          <w:szCs w:val="22"/>
        </w:rPr>
      </w:pPr>
      <w:r>
        <w:rPr>
          <w:rFonts w:ascii="Arial" w:hAnsi="Arial" w:cs="Arial"/>
          <w:color w:val="1F497D"/>
          <w:sz w:val="22"/>
          <w:szCs w:val="22"/>
        </w:rPr>
        <w:t>i</w:t>
      </w:r>
      <w:r w:rsidRPr="008E1D5C">
        <w:rPr>
          <w:rFonts w:ascii="Arial" w:hAnsi="Arial" w:cs="Arial"/>
          <w:color w:val="1F497D"/>
          <w:sz w:val="22"/>
          <w:szCs w:val="22"/>
        </w:rPr>
        <w:t>mproved chronic disease management and prevention outcomes</w:t>
      </w:r>
    </w:p>
    <w:p w:rsidR="005C6A4B" w:rsidRPr="008E1D5C" w:rsidRDefault="005C6A4B" w:rsidP="005C6A4B">
      <w:pPr>
        <w:numPr>
          <w:ilvl w:val="0"/>
          <w:numId w:val="4"/>
        </w:numPr>
        <w:tabs>
          <w:tab w:val="clear" w:pos="720"/>
        </w:tabs>
        <w:autoSpaceDE w:val="0"/>
        <w:autoSpaceDN w:val="0"/>
        <w:adjustRightInd w:val="0"/>
        <w:ind w:left="1080"/>
        <w:rPr>
          <w:rFonts w:ascii="Arial" w:hAnsi="Arial" w:cs="Arial"/>
          <w:color w:val="1F497D"/>
          <w:sz w:val="22"/>
          <w:szCs w:val="22"/>
        </w:rPr>
      </w:pPr>
      <w:r>
        <w:rPr>
          <w:rFonts w:ascii="Arial" w:hAnsi="Arial" w:cs="Arial"/>
          <w:color w:val="1F497D"/>
          <w:sz w:val="22"/>
          <w:szCs w:val="22"/>
        </w:rPr>
        <w:t>i</w:t>
      </w:r>
      <w:r w:rsidRPr="008E1D5C">
        <w:rPr>
          <w:rFonts w:ascii="Arial" w:hAnsi="Arial" w:cs="Arial"/>
          <w:color w:val="1F497D"/>
          <w:sz w:val="22"/>
          <w:szCs w:val="22"/>
        </w:rPr>
        <w:t>mproved population health management</w:t>
      </w:r>
    </w:p>
    <w:p w:rsidR="005C6A4B" w:rsidRPr="008E1D5C" w:rsidRDefault="005C6A4B" w:rsidP="005C6A4B">
      <w:pPr>
        <w:numPr>
          <w:ilvl w:val="0"/>
          <w:numId w:val="4"/>
        </w:numPr>
        <w:tabs>
          <w:tab w:val="clear" w:pos="720"/>
        </w:tabs>
        <w:autoSpaceDE w:val="0"/>
        <w:autoSpaceDN w:val="0"/>
        <w:adjustRightInd w:val="0"/>
        <w:ind w:left="1080"/>
        <w:rPr>
          <w:rFonts w:ascii="Arial" w:hAnsi="Arial" w:cs="Arial"/>
          <w:color w:val="1F497D"/>
          <w:sz w:val="22"/>
          <w:szCs w:val="22"/>
        </w:rPr>
      </w:pPr>
      <w:r>
        <w:rPr>
          <w:rFonts w:ascii="Arial" w:hAnsi="Arial" w:cs="Arial"/>
          <w:color w:val="1F497D"/>
          <w:sz w:val="22"/>
          <w:szCs w:val="22"/>
        </w:rPr>
        <w:t>i</w:t>
      </w:r>
      <w:r w:rsidRPr="008E1D5C">
        <w:rPr>
          <w:rFonts w:ascii="Arial" w:hAnsi="Arial" w:cs="Arial"/>
          <w:color w:val="1F497D"/>
          <w:sz w:val="22"/>
          <w:szCs w:val="22"/>
        </w:rPr>
        <w:t>ncreased satisfaction with training and practice</w:t>
      </w:r>
    </w:p>
    <w:p w:rsidR="005C6A4B" w:rsidRPr="008E1D5C" w:rsidRDefault="005C6A4B" w:rsidP="005C6A4B">
      <w:pPr>
        <w:autoSpaceDE w:val="0"/>
        <w:autoSpaceDN w:val="0"/>
        <w:adjustRightInd w:val="0"/>
        <w:ind w:left="720" w:hanging="360"/>
        <w:rPr>
          <w:rFonts w:ascii="Arial" w:hAnsi="Arial" w:cs="Arial"/>
          <w:color w:val="1F497D"/>
          <w:sz w:val="22"/>
          <w:szCs w:val="22"/>
        </w:rPr>
      </w:pPr>
    </w:p>
    <w:p w:rsidR="005C6A4B" w:rsidRPr="008E1D5C" w:rsidRDefault="005C6A4B" w:rsidP="005C6A4B">
      <w:pPr>
        <w:autoSpaceDE w:val="0"/>
        <w:autoSpaceDN w:val="0"/>
        <w:adjustRightInd w:val="0"/>
        <w:ind w:left="720"/>
        <w:rPr>
          <w:rFonts w:ascii="Arial" w:hAnsi="Arial" w:cs="Arial"/>
          <w:color w:val="1F497D"/>
          <w:sz w:val="22"/>
          <w:szCs w:val="22"/>
        </w:rPr>
      </w:pPr>
      <w:r w:rsidRPr="008E1D5C">
        <w:rPr>
          <w:rFonts w:ascii="Arial" w:hAnsi="Arial" w:cs="Arial"/>
          <w:color w:val="1F497D"/>
          <w:sz w:val="22"/>
          <w:szCs w:val="22"/>
        </w:rPr>
        <w:t>We will evaluate these hypotheses utilizing a mixture of the measures of the Length of Training Pilot Project Evaluation Framework</w:t>
      </w:r>
      <w:r>
        <w:rPr>
          <w:rFonts w:ascii="Arial" w:hAnsi="Arial" w:cs="Arial"/>
          <w:color w:val="1F497D"/>
          <w:sz w:val="22"/>
          <w:szCs w:val="22"/>
        </w:rPr>
        <w:t>,</w:t>
      </w:r>
      <w:r w:rsidRPr="008E1D5C">
        <w:rPr>
          <w:rFonts w:ascii="Arial" w:hAnsi="Arial" w:cs="Arial"/>
          <w:color w:val="1F497D"/>
          <w:sz w:val="22"/>
          <w:szCs w:val="22"/>
        </w:rPr>
        <w:t xml:space="preserve"> as well as internal ones, including:</w:t>
      </w:r>
    </w:p>
    <w:p w:rsidR="005C6A4B" w:rsidRPr="008E1D5C" w:rsidRDefault="005C6A4B" w:rsidP="005C6A4B">
      <w:pPr>
        <w:numPr>
          <w:ilvl w:val="0"/>
          <w:numId w:val="5"/>
        </w:numPr>
        <w:tabs>
          <w:tab w:val="clear" w:pos="720"/>
        </w:tabs>
        <w:autoSpaceDE w:val="0"/>
        <w:autoSpaceDN w:val="0"/>
        <w:adjustRightInd w:val="0"/>
        <w:ind w:left="1080"/>
        <w:rPr>
          <w:rFonts w:ascii="Arial" w:hAnsi="Arial" w:cs="Arial"/>
          <w:color w:val="1F497D"/>
          <w:sz w:val="22"/>
          <w:szCs w:val="22"/>
        </w:rPr>
      </w:pPr>
      <w:r>
        <w:rPr>
          <w:rFonts w:ascii="Arial" w:hAnsi="Arial" w:cs="Arial"/>
          <w:color w:val="1F497D"/>
          <w:sz w:val="22"/>
          <w:szCs w:val="22"/>
        </w:rPr>
        <w:t>a</w:t>
      </w:r>
      <w:r w:rsidRPr="008E1D5C">
        <w:rPr>
          <w:rFonts w:ascii="Arial" w:hAnsi="Arial" w:cs="Arial"/>
          <w:color w:val="1F497D"/>
          <w:sz w:val="22"/>
          <w:szCs w:val="22"/>
        </w:rPr>
        <w:t>nnual resident and alumni surveys</w:t>
      </w:r>
    </w:p>
    <w:p w:rsidR="005C6A4B" w:rsidRPr="008E1D5C" w:rsidRDefault="005C6A4B" w:rsidP="005C6A4B">
      <w:pPr>
        <w:numPr>
          <w:ilvl w:val="0"/>
          <w:numId w:val="5"/>
        </w:numPr>
        <w:tabs>
          <w:tab w:val="clear" w:pos="720"/>
        </w:tabs>
        <w:autoSpaceDE w:val="0"/>
        <w:autoSpaceDN w:val="0"/>
        <w:adjustRightInd w:val="0"/>
        <w:ind w:left="1080"/>
        <w:rPr>
          <w:rFonts w:ascii="Arial" w:hAnsi="Arial" w:cs="Arial"/>
          <w:color w:val="1F497D"/>
          <w:sz w:val="22"/>
          <w:szCs w:val="22"/>
        </w:rPr>
      </w:pPr>
      <w:r>
        <w:rPr>
          <w:rFonts w:ascii="Arial" w:hAnsi="Arial" w:cs="Arial"/>
          <w:color w:val="1F497D"/>
          <w:sz w:val="22"/>
          <w:szCs w:val="22"/>
        </w:rPr>
        <w:t>a</w:t>
      </w:r>
      <w:r w:rsidRPr="008E1D5C">
        <w:rPr>
          <w:rFonts w:ascii="Arial" w:hAnsi="Arial" w:cs="Arial"/>
          <w:color w:val="1F497D"/>
          <w:sz w:val="22"/>
          <w:szCs w:val="22"/>
        </w:rPr>
        <w:t>nnual practice assessments of care delivery and financial performance</w:t>
      </w:r>
    </w:p>
    <w:p w:rsidR="005C6A4B" w:rsidRPr="008E1D5C" w:rsidRDefault="005C6A4B" w:rsidP="005C6A4B">
      <w:pPr>
        <w:numPr>
          <w:ilvl w:val="0"/>
          <w:numId w:val="5"/>
        </w:numPr>
        <w:tabs>
          <w:tab w:val="clear" w:pos="720"/>
        </w:tabs>
        <w:autoSpaceDE w:val="0"/>
        <w:autoSpaceDN w:val="0"/>
        <w:adjustRightInd w:val="0"/>
        <w:ind w:left="1080"/>
        <w:rPr>
          <w:rFonts w:ascii="Arial" w:hAnsi="Arial" w:cs="Arial"/>
          <w:color w:val="1F497D"/>
          <w:sz w:val="22"/>
          <w:szCs w:val="22"/>
        </w:rPr>
      </w:pPr>
      <w:r>
        <w:rPr>
          <w:rFonts w:ascii="Arial" w:hAnsi="Arial" w:cs="Arial"/>
          <w:color w:val="1F497D"/>
          <w:sz w:val="22"/>
          <w:szCs w:val="22"/>
        </w:rPr>
        <w:t>r</w:t>
      </w:r>
      <w:r w:rsidRPr="008E1D5C">
        <w:rPr>
          <w:rFonts w:ascii="Arial" w:hAnsi="Arial" w:cs="Arial"/>
          <w:color w:val="1F497D"/>
          <w:sz w:val="22"/>
          <w:szCs w:val="22"/>
        </w:rPr>
        <w:t>esident application, ranking</w:t>
      </w:r>
      <w:r>
        <w:rPr>
          <w:rFonts w:ascii="Arial" w:hAnsi="Arial" w:cs="Arial"/>
          <w:color w:val="1F497D"/>
          <w:sz w:val="22"/>
          <w:szCs w:val="22"/>
        </w:rPr>
        <w:t>,</w:t>
      </w:r>
      <w:r w:rsidRPr="008E1D5C">
        <w:rPr>
          <w:rFonts w:ascii="Arial" w:hAnsi="Arial" w:cs="Arial"/>
          <w:color w:val="1F497D"/>
          <w:sz w:val="22"/>
          <w:szCs w:val="22"/>
        </w:rPr>
        <w:t xml:space="preserve"> and matching data</w:t>
      </w:r>
    </w:p>
    <w:p w:rsidR="005C6A4B" w:rsidRPr="008E1D5C" w:rsidRDefault="005C6A4B" w:rsidP="005C6A4B">
      <w:pPr>
        <w:numPr>
          <w:ilvl w:val="0"/>
          <w:numId w:val="5"/>
        </w:numPr>
        <w:tabs>
          <w:tab w:val="clear" w:pos="720"/>
        </w:tabs>
        <w:autoSpaceDE w:val="0"/>
        <w:autoSpaceDN w:val="0"/>
        <w:adjustRightInd w:val="0"/>
        <w:ind w:left="1080"/>
        <w:rPr>
          <w:rFonts w:ascii="Arial" w:hAnsi="Arial" w:cs="Arial"/>
          <w:color w:val="1F497D"/>
          <w:sz w:val="22"/>
          <w:szCs w:val="22"/>
        </w:rPr>
      </w:pPr>
      <w:r>
        <w:rPr>
          <w:rFonts w:ascii="Arial" w:hAnsi="Arial" w:cs="Arial"/>
          <w:color w:val="1F497D"/>
          <w:sz w:val="22"/>
          <w:szCs w:val="22"/>
        </w:rPr>
        <w:t>i</w:t>
      </w:r>
      <w:r w:rsidRPr="008E1D5C">
        <w:rPr>
          <w:rFonts w:ascii="Arial" w:hAnsi="Arial" w:cs="Arial"/>
          <w:color w:val="1F497D"/>
          <w:sz w:val="22"/>
          <w:szCs w:val="22"/>
        </w:rPr>
        <w:t>n-training and graduate board certification examination scores</w:t>
      </w:r>
    </w:p>
    <w:p w:rsidR="005C6A4B" w:rsidRPr="008E1D5C" w:rsidRDefault="005C6A4B" w:rsidP="005C6A4B">
      <w:pPr>
        <w:numPr>
          <w:ilvl w:val="0"/>
          <w:numId w:val="5"/>
        </w:numPr>
        <w:tabs>
          <w:tab w:val="clear" w:pos="720"/>
        </w:tabs>
        <w:autoSpaceDE w:val="0"/>
        <w:autoSpaceDN w:val="0"/>
        <w:adjustRightInd w:val="0"/>
        <w:ind w:left="1080"/>
        <w:rPr>
          <w:rFonts w:ascii="Arial" w:hAnsi="Arial" w:cs="Arial"/>
          <w:color w:val="1F497D"/>
          <w:sz w:val="22"/>
          <w:szCs w:val="22"/>
        </w:rPr>
      </w:pPr>
      <w:r>
        <w:rPr>
          <w:rFonts w:ascii="Arial" w:hAnsi="Arial" w:cs="Arial"/>
          <w:color w:val="1F497D"/>
          <w:sz w:val="22"/>
          <w:szCs w:val="22"/>
        </w:rPr>
        <w:t>c</w:t>
      </w:r>
      <w:r w:rsidRPr="008E1D5C">
        <w:rPr>
          <w:rFonts w:ascii="Arial" w:hAnsi="Arial" w:cs="Arial"/>
          <w:color w:val="1F497D"/>
          <w:sz w:val="22"/>
          <w:szCs w:val="22"/>
        </w:rPr>
        <w:t>ommunication assessments</w:t>
      </w:r>
    </w:p>
    <w:p w:rsidR="005C6A4B" w:rsidRPr="008E1D5C" w:rsidRDefault="005C6A4B" w:rsidP="005C6A4B">
      <w:pPr>
        <w:numPr>
          <w:ilvl w:val="0"/>
          <w:numId w:val="5"/>
        </w:numPr>
        <w:tabs>
          <w:tab w:val="clear" w:pos="720"/>
        </w:tabs>
        <w:autoSpaceDE w:val="0"/>
        <w:autoSpaceDN w:val="0"/>
        <w:adjustRightInd w:val="0"/>
        <w:ind w:left="1080"/>
        <w:rPr>
          <w:rFonts w:ascii="Arial" w:hAnsi="Arial" w:cs="Arial"/>
          <w:color w:val="1F497D"/>
          <w:sz w:val="22"/>
          <w:szCs w:val="22"/>
        </w:rPr>
      </w:pPr>
      <w:r>
        <w:rPr>
          <w:rFonts w:ascii="Arial" w:hAnsi="Arial" w:cs="Arial"/>
          <w:color w:val="1F497D"/>
          <w:sz w:val="22"/>
          <w:szCs w:val="22"/>
        </w:rPr>
        <w:t>c</w:t>
      </w:r>
      <w:r w:rsidRPr="008E1D5C">
        <w:rPr>
          <w:rFonts w:ascii="Arial" w:hAnsi="Arial" w:cs="Arial"/>
          <w:color w:val="1F497D"/>
          <w:sz w:val="22"/>
          <w:szCs w:val="22"/>
        </w:rPr>
        <w:t>oding and billing data</w:t>
      </w:r>
    </w:p>
    <w:p w:rsidR="005C6A4B" w:rsidRPr="008E1D5C" w:rsidRDefault="005C6A4B" w:rsidP="005C6A4B">
      <w:pPr>
        <w:numPr>
          <w:ilvl w:val="0"/>
          <w:numId w:val="5"/>
        </w:numPr>
        <w:tabs>
          <w:tab w:val="clear" w:pos="720"/>
        </w:tabs>
        <w:autoSpaceDE w:val="0"/>
        <w:autoSpaceDN w:val="0"/>
        <w:adjustRightInd w:val="0"/>
        <w:ind w:left="1080"/>
        <w:rPr>
          <w:rFonts w:ascii="Arial" w:hAnsi="Arial" w:cs="Arial"/>
          <w:color w:val="1F497D"/>
          <w:sz w:val="22"/>
          <w:szCs w:val="22"/>
        </w:rPr>
      </w:pPr>
      <w:r>
        <w:rPr>
          <w:rFonts w:ascii="Arial" w:hAnsi="Arial" w:cs="Arial"/>
          <w:color w:val="1F497D"/>
          <w:sz w:val="22"/>
          <w:szCs w:val="22"/>
        </w:rPr>
        <w:t>u</w:t>
      </w:r>
      <w:r w:rsidRPr="008E1D5C">
        <w:rPr>
          <w:rFonts w:ascii="Arial" w:hAnsi="Arial" w:cs="Arial"/>
          <w:color w:val="1F497D"/>
          <w:sz w:val="22"/>
          <w:szCs w:val="22"/>
        </w:rPr>
        <w:t>tilization of clinical pathways and disease management programs</w:t>
      </w:r>
    </w:p>
    <w:p w:rsidR="005C6A4B" w:rsidRPr="008E1D5C" w:rsidRDefault="005C6A4B" w:rsidP="005C6A4B">
      <w:pPr>
        <w:numPr>
          <w:ilvl w:val="0"/>
          <w:numId w:val="5"/>
        </w:numPr>
        <w:tabs>
          <w:tab w:val="clear" w:pos="720"/>
        </w:tabs>
        <w:autoSpaceDE w:val="0"/>
        <w:autoSpaceDN w:val="0"/>
        <w:adjustRightInd w:val="0"/>
        <w:ind w:left="1080"/>
        <w:rPr>
          <w:rFonts w:ascii="Arial" w:hAnsi="Arial" w:cs="Arial"/>
          <w:color w:val="1F497D"/>
          <w:sz w:val="22"/>
          <w:szCs w:val="22"/>
        </w:rPr>
      </w:pPr>
      <w:r>
        <w:rPr>
          <w:rFonts w:ascii="Arial" w:hAnsi="Arial" w:cs="Arial"/>
          <w:color w:val="1F497D"/>
          <w:sz w:val="22"/>
          <w:szCs w:val="22"/>
        </w:rPr>
        <w:t>o</w:t>
      </w:r>
      <w:r w:rsidRPr="008E1D5C">
        <w:rPr>
          <w:rFonts w:ascii="Arial" w:hAnsi="Arial" w:cs="Arial"/>
          <w:color w:val="1F497D"/>
          <w:sz w:val="22"/>
          <w:szCs w:val="22"/>
        </w:rPr>
        <w:t>utcomes data in chronic disease management and delivery of preventive services</w:t>
      </w:r>
    </w:p>
    <w:p w:rsidR="005C6A4B" w:rsidRPr="00FB0842" w:rsidRDefault="005C6A4B" w:rsidP="005C6A4B">
      <w:pPr>
        <w:autoSpaceDE w:val="0"/>
        <w:autoSpaceDN w:val="0"/>
        <w:adjustRightInd w:val="0"/>
        <w:ind w:left="1080" w:hanging="360"/>
        <w:rPr>
          <w:rFonts w:ascii="Arial" w:hAnsi="Arial" w:cs="Arial"/>
          <w:sz w:val="22"/>
          <w:szCs w:val="22"/>
        </w:rPr>
      </w:pPr>
    </w:p>
    <w:p w:rsidR="005C6A4B" w:rsidRDefault="005C6A4B" w:rsidP="005C6A4B">
      <w:pPr>
        <w:numPr>
          <w:ilvl w:val="1"/>
          <w:numId w:val="1"/>
        </w:numPr>
        <w:tabs>
          <w:tab w:val="clear" w:pos="1440"/>
        </w:tabs>
        <w:autoSpaceDE w:val="0"/>
        <w:autoSpaceDN w:val="0"/>
        <w:adjustRightInd w:val="0"/>
        <w:ind w:left="720"/>
        <w:rPr>
          <w:rFonts w:ascii="Arial" w:hAnsi="Arial" w:cs="Arial"/>
          <w:sz w:val="22"/>
          <w:szCs w:val="22"/>
        </w:rPr>
      </w:pPr>
      <w:r w:rsidRPr="00FB0842">
        <w:rPr>
          <w:rFonts w:ascii="Arial" w:hAnsi="Arial" w:cs="Arial"/>
          <w:b/>
          <w:sz w:val="22"/>
          <w:szCs w:val="22"/>
        </w:rPr>
        <w:t>Criteria for Assessing Degree of Success:</w:t>
      </w:r>
      <w:r w:rsidRPr="00FB0842">
        <w:rPr>
          <w:rFonts w:ascii="Arial" w:hAnsi="Arial" w:cs="Arial"/>
          <w:sz w:val="22"/>
          <w:szCs w:val="22"/>
        </w:rPr>
        <w:t xml:space="preserve"> </w:t>
      </w:r>
    </w:p>
    <w:p w:rsidR="005C6A4B" w:rsidRDefault="005C6A4B" w:rsidP="005C6A4B">
      <w:pPr>
        <w:autoSpaceDE w:val="0"/>
        <w:autoSpaceDN w:val="0"/>
        <w:adjustRightInd w:val="0"/>
        <w:ind w:left="720" w:hanging="360"/>
        <w:rPr>
          <w:rFonts w:ascii="Arial" w:hAnsi="Arial" w:cs="Arial"/>
          <w:sz w:val="22"/>
          <w:szCs w:val="22"/>
        </w:rPr>
      </w:pPr>
    </w:p>
    <w:p w:rsidR="005C6A4B" w:rsidRDefault="005C6A4B" w:rsidP="005C6A4B">
      <w:pPr>
        <w:autoSpaceDE w:val="0"/>
        <w:autoSpaceDN w:val="0"/>
        <w:adjustRightInd w:val="0"/>
        <w:ind w:left="720" w:hanging="360"/>
        <w:rPr>
          <w:rFonts w:ascii="Arial" w:hAnsi="Arial" w:cs="Arial"/>
          <w:color w:val="1F497D"/>
          <w:sz w:val="22"/>
          <w:szCs w:val="22"/>
        </w:rPr>
      </w:pPr>
      <w:r>
        <w:rPr>
          <w:rFonts w:ascii="Arial" w:hAnsi="Arial" w:cs="Arial"/>
          <w:sz w:val="22"/>
          <w:szCs w:val="22"/>
        </w:rPr>
        <w:tab/>
      </w:r>
      <w:r w:rsidRPr="008E1D5C">
        <w:rPr>
          <w:rFonts w:ascii="Arial" w:hAnsi="Arial" w:cs="Arial"/>
          <w:color w:val="1F497D"/>
          <w:sz w:val="22"/>
          <w:szCs w:val="22"/>
        </w:rPr>
        <w:t>We will assess our degree of success based on our achievement of the objectives listed.</w:t>
      </w:r>
    </w:p>
    <w:p w:rsidR="005C6A4B" w:rsidRDefault="005C6A4B" w:rsidP="005C6A4B">
      <w:pPr>
        <w:autoSpaceDE w:val="0"/>
        <w:autoSpaceDN w:val="0"/>
        <w:adjustRightInd w:val="0"/>
        <w:ind w:left="720" w:hanging="360"/>
        <w:rPr>
          <w:rFonts w:ascii="Arial" w:hAnsi="Arial" w:cs="Arial"/>
          <w:color w:val="1F497D"/>
          <w:sz w:val="22"/>
          <w:szCs w:val="22"/>
        </w:rPr>
      </w:pPr>
    </w:p>
    <w:p w:rsidR="005C6A4B" w:rsidRPr="008E1D5C" w:rsidRDefault="005C6A4B" w:rsidP="005C6A4B">
      <w:pPr>
        <w:autoSpaceDE w:val="0"/>
        <w:autoSpaceDN w:val="0"/>
        <w:adjustRightInd w:val="0"/>
        <w:ind w:left="720" w:hanging="360"/>
        <w:rPr>
          <w:rFonts w:ascii="Arial" w:hAnsi="Arial" w:cs="Arial"/>
          <w:color w:val="1F497D"/>
          <w:sz w:val="22"/>
          <w:szCs w:val="22"/>
        </w:rPr>
      </w:pPr>
    </w:p>
    <w:p w:rsidR="005C6A4B" w:rsidRPr="008E1D5C" w:rsidRDefault="005C6A4B" w:rsidP="005C6A4B">
      <w:pPr>
        <w:autoSpaceDE w:val="0"/>
        <w:autoSpaceDN w:val="0"/>
        <w:adjustRightInd w:val="0"/>
        <w:ind w:left="720" w:hanging="360"/>
        <w:rPr>
          <w:rFonts w:ascii="Arial" w:hAnsi="Arial" w:cs="Arial"/>
          <w:color w:val="1F497D"/>
          <w:sz w:val="22"/>
          <w:szCs w:val="22"/>
        </w:rPr>
      </w:pPr>
    </w:p>
    <w:p w:rsidR="005C6A4B" w:rsidRDefault="005C6A4B" w:rsidP="005C6A4B">
      <w:pPr>
        <w:numPr>
          <w:ilvl w:val="1"/>
          <w:numId w:val="1"/>
        </w:numPr>
        <w:tabs>
          <w:tab w:val="clear" w:pos="1440"/>
        </w:tabs>
        <w:autoSpaceDE w:val="0"/>
        <w:autoSpaceDN w:val="0"/>
        <w:adjustRightInd w:val="0"/>
        <w:ind w:left="720"/>
        <w:rPr>
          <w:rFonts w:ascii="Arial" w:hAnsi="Arial" w:cs="Arial"/>
          <w:sz w:val="22"/>
          <w:szCs w:val="22"/>
        </w:rPr>
      </w:pPr>
      <w:r w:rsidRPr="00FB0842">
        <w:rPr>
          <w:rFonts w:ascii="Arial" w:hAnsi="Arial" w:cs="Arial"/>
          <w:b/>
          <w:sz w:val="22"/>
          <w:szCs w:val="22"/>
        </w:rPr>
        <w:t>Applicability:</w:t>
      </w:r>
      <w:r w:rsidRPr="00FB0842">
        <w:rPr>
          <w:rFonts w:ascii="Arial" w:hAnsi="Arial" w:cs="Arial"/>
          <w:sz w:val="22"/>
          <w:szCs w:val="22"/>
        </w:rPr>
        <w:t xml:space="preserve"> </w:t>
      </w:r>
    </w:p>
    <w:p w:rsidR="005C6A4B" w:rsidRDefault="005C6A4B" w:rsidP="005C6A4B">
      <w:pPr>
        <w:autoSpaceDE w:val="0"/>
        <w:autoSpaceDN w:val="0"/>
        <w:adjustRightInd w:val="0"/>
        <w:ind w:left="720" w:hanging="360"/>
        <w:rPr>
          <w:rFonts w:ascii="Arial" w:hAnsi="Arial" w:cs="Arial"/>
          <w:sz w:val="22"/>
          <w:szCs w:val="22"/>
        </w:rPr>
      </w:pPr>
    </w:p>
    <w:p w:rsidR="005C6A4B" w:rsidRPr="008E1D5C" w:rsidRDefault="005C6A4B" w:rsidP="005C6A4B">
      <w:pPr>
        <w:autoSpaceDE w:val="0"/>
        <w:autoSpaceDN w:val="0"/>
        <w:adjustRightInd w:val="0"/>
        <w:ind w:left="720"/>
        <w:rPr>
          <w:rFonts w:ascii="Arial" w:hAnsi="Arial" w:cs="Arial"/>
          <w:color w:val="1F497D"/>
          <w:sz w:val="22"/>
          <w:szCs w:val="22"/>
        </w:rPr>
      </w:pPr>
      <w:r w:rsidRPr="008E1D5C">
        <w:rPr>
          <w:rFonts w:ascii="Arial" w:hAnsi="Arial" w:cs="Arial"/>
          <w:color w:val="1F497D"/>
          <w:sz w:val="22"/>
          <w:szCs w:val="22"/>
        </w:rPr>
        <w:t xml:space="preserve">There is growing national interest in </w:t>
      </w:r>
      <w:r>
        <w:rPr>
          <w:rFonts w:ascii="Arial" w:hAnsi="Arial" w:cs="Arial"/>
          <w:color w:val="1F497D"/>
          <w:sz w:val="22"/>
          <w:szCs w:val="22"/>
        </w:rPr>
        <w:t>four-</w:t>
      </w:r>
      <w:r w:rsidRPr="008E1D5C">
        <w:rPr>
          <w:rFonts w:ascii="Arial" w:hAnsi="Arial" w:cs="Arial"/>
          <w:color w:val="1F497D"/>
          <w:sz w:val="22"/>
          <w:szCs w:val="22"/>
        </w:rPr>
        <w:t xml:space="preserve">year residency curricula. Our outcomes in combination with those of the </w:t>
      </w:r>
      <w:r>
        <w:rPr>
          <w:rFonts w:ascii="Arial" w:hAnsi="Arial" w:cs="Arial"/>
          <w:color w:val="1F497D"/>
          <w:sz w:val="22"/>
          <w:szCs w:val="22"/>
        </w:rPr>
        <w:t xml:space="preserve">other </w:t>
      </w:r>
      <w:r w:rsidRPr="008E1D5C">
        <w:rPr>
          <w:rFonts w:ascii="Arial" w:hAnsi="Arial" w:cs="Arial"/>
          <w:color w:val="1F497D"/>
          <w:sz w:val="22"/>
          <w:szCs w:val="22"/>
        </w:rPr>
        <w:t>residency programs modeling four</w:t>
      </w:r>
      <w:r>
        <w:rPr>
          <w:rFonts w:ascii="Arial" w:hAnsi="Arial" w:cs="Arial"/>
          <w:color w:val="1F497D"/>
          <w:sz w:val="22"/>
          <w:szCs w:val="22"/>
        </w:rPr>
        <w:t>-</w:t>
      </w:r>
      <w:r w:rsidRPr="008E1D5C">
        <w:rPr>
          <w:rFonts w:ascii="Arial" w:hAnsi="Arial" w:cs="Arial"/>
          <w:color w:val="1F497D"/>
          <w:sz w:val="22"/>
          <w:szCs w:val="22"/>
        </w:rPr>
        <w:t xml:space="preserve">year curricula in the Length of Training Pilot Project will demonstrate the feasibility and benefits of an extended length of </w:t>
      </w:r>
      <w:r>
        <w:rPr>
          <w:rFonts w:ascii="Arial" w:hAnsi="Arial" w:cs="Arial"/>
          <w:color w:val="1F497D"/>
          <w:sz w:val="22"/>
          <w:szCs w:val="22"/>
        </w:rPr>
        <w:t>education in family medicine</w:t>
      </w:r>
      <w:r w:rsidRPr="008E1D5C">
        <w:rPr>
          <w:rFonts w:ascii="Arial" w:hAnsi="Arial" w:cs="Arial"/>
          <w:color w:val="1F497D"/>
          <w:sz w:val="22"/>
          <w:szCs w:val="22"/>
        </w:rPr>
        <w:t>.</w:t>
      </w:r>
    </w:p>
    <w:p w:rsidR="005C6A4B" w:rsidRDefault="005C6A4B" w:rsidP="005C6A4B">
      <w:pPr>
        <w:autoSpaceDE w:val="0"/>
        <w:autoSpaceDN w:val="0"/>
        <w:adjustRightInd w:val="0"/>
        <w:ind w:left="1080"/>
        <w:rPr>
          <w:rFonts w:ascii="Arial" w:hAnsi="Arial" w:cs="Arial"/>
          <w:sz w:val="22"/>
          <w:szCs w:val="22"/>
        </w:rPr>
      </w:pPr>
    </w:p>
    <w:p w:rsidR="005C6A4B" w:rsidRPr="00FB0842" w:rsidRDefault="005C6A4B" w:rsidP="005C6A4B">
      <w:pPr>
        <w:autoSpaceDE w:val="0"/>
        <w:autoSpaceDN w:val="0"/>
        <w:adjustRightInd w:val="0"/>
        <w:ind w:left="1080"/>
        <w:rPr>
          <w:rFonts w:ascii="Arial" w:hAnsi="Arial" w:cs="Arial"/>
          <w:sz w:val="22"/>
          <w:szCs w:val="22"/>
        </w:rPr>
      </w:pPr>
    </w:p>
    <w:p w:rsidR="005C6A4B" w:rsidRPr="00FB0842" w:rsidRDefault="005C6A4B" w:rsidP="005C6A4B">
      <w:pPr>
        <w:numPr>
          <w:ilvl w:val="0"/>
          <w:numId w:val="1"/>
        </w:numPr>
        <w:tabs>
          <w:tab w:val="clear" w:pos="1080"/>
        </w:tabs>
        <w:ind w:left="360" w:hanging="360"/>
        <w:rPr>
          <w:rFonts w:ascii="Arial" w:hAnsi="Arial" w:cs="Arial"/>
          <w:b/>
          <w:sz w:val="22"/>
          <w:szCs w:val="22"/>
        </w:rPr>
      </w:pPr>
      <w:r w:rsidRPr="00FB0842">
        <w:rPr>
          <w:rFonts w:ascii="Arial" w:hAnsi="Arial" w:cs="Arial"/>
          <w:b/>
          <w:sz w:val="22"/>
          <w:szCs w:val="22"/>
        </w:rPr>
        <w:t>Approval Signatures and Dates</w:t>
      </w:r>
    </w:p>
    <w:p w:rsidR="005C6A4B" w:rsidRPr="00FB0842" w:rsidRDefault="005C6A4B" w:rsidP="005C6A4B">
      <w:pPr>
        <w:rPr>
          <w:rFonts w:ascii="Arial" w:hAnsi="Arial" w:cs="Arial"/>
          <w:sz w:val="22"/>
          <w:szCs w:val="22"/>
        </w:rPr>
      </w:pPr>
    </w:p>
    <w:p w:rsidR="005C6A4B" w:rsidRDefault="005C6A4B" w:rsidP="005C6A4B">
      <w:pPr>
        <w:numPr>
          <w:ilvl w:val="0"/>
          <w:numId w:val="2"/>
        </w:numPr>
        <w:tabs>
          <w:tab w:val="clear" w:pos="720"/>
        </w:tabs>
        <w:rPr>
          <w:rFonts w:ascii="Arial" w:hAnsi="Arial" w:cs="Arial"/>
          <w:b/>
          <w:sz w:val="22"/>
          <w:szCs w:val="22"/>
        </w:rPr>
      </w:pPr>
      <w:r>
        <w:rPr>
          <w:rFonts w:ascii="Arial" w:hAnsi="Arial" w:cs="Arial"/>
          <w:b/>
          <w:sz w:val="22"/>
          <w:szCs w:val="22"/>
        </w:rPr>
        <w:t>Program Director:</w:t>
      </w:r>
    </w:p>
    <w:p w:rsidR="005C6A4B" w:rsidRDefault="005C6A4B" w:rsidP="005C6A4B">
      <w:pPr>
        <w:ind w:left="720" w:hanging="360"/>
        <w:rPr>
          <w:rFonts w:ascii="Arial" w:hAnsi="Arial" w:cs="Arial"/>
          <w:b/>
          <w:sz w:val="22"/>
          <w:szCs w:val="22"/>
        </w:rPr>
      </w:pPr>
    </w:p>
    <w:p w:rsidR="005C6A4B" w:rsidRDefault="005C6A4B" w:rsidP="005C6A4B">
      <w:pPr>
        <w:ind w:left="720" w:hanging="360"/>
        <w:rPr>
          <w:rFonts w:ascii="Arial" w:hAnsi="Arial" w:cs="Arial"/>
          <w:b/>
          <w:sz w:val="22"/>
          <w:szCs w:val="22"/>
        </w:rPr>
      </w:pPr>
      <w:r>
        <w:rPr>
          <w:rFonts w:ascii="Arial" w:hAnsi="Arial" w:cs="Arial"/>
          <w:b/>
          <w:noProof/>
          <w:sz w:val="22"/>
          <w:szCs w:val="22"/>
        </w:rPr>
        <w:drawing>
          <wp:inline distT="0" distB="0" distL="0" distR="0">
            <wp:extent cx="2438400" cy="572770"/>
            <wp:effectExtent l="19050" t="0" r="0" b="0"/>
            <wp:docPr id="1" name="Picture 1" descr="Joe's Signature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e's Signature good"/>
                    <pic:cNvPicPr>
                      <a:picLocks noChangeAspect="1" noChangeArrowheads="1"/>
                    </pic:cNvPicPr>
                  </pic:nvPicPr>
                  <pic:blipFill>
                    <a:blip r:embed="rId8" cstate="print"/>
                    <a:srcRect/>
                    <a:stretch>
                      <a:fillRect/>
                    </a:stretch>
                  </pic:blipFill>
                  <pic:spPr bwMode="auto">
                    <a:xfrm>
                      <a:off x="0" y="0"/>
                      <a:ext cx="2438400" cy="572770"/>
                    </a:xfrm>
                    <a:prstGeom prst="rect">
                      <a:avLst/>
                    </a:prstGeom>
                    <a:noFill/>
                    <a:ln w="9525">
                      <a:noFill/>
                      <a:miter lim="800000"/>
                      <a:headEnd/>
                      <a:tailEnd/>
                    </a:ln>
                  </pic:spPr>
                </pic:pic>
              </a:graphicData>
            </a:graphic>
          </wp:inline>
        </w:drawing>
      </w:r>
    </w:p>
    <w:p w:rsidR="005C6A4B" w:rsidRPr="00FA0336" w:rsidRDefault="005C6A4B" w:rsidP="005C6A4B">
      <w:pPr>
        <w:ind w:left="720" w:hanging="360"/>
        <w:rPr>
          <w:rFonts w:ascii="Arial" w:hAnsi="Arial" w:cs="Arial"/>
          <w:color w:val="1F497D"/>
          <w:sz w:val="22"/>
          <w:szCs w:val="22"/>
        </w:rPr>
      </w:pPr>
      <w:r>
        <w:rPr>
          <w:rFonts w:ascii="Arial" w:hAnsi="Arial" w:cs="Arial"/>
          <w:b/>
          <w:sz w:val="22"/>
          <w:szCs w:val="22"/>
        </w:rPr>
        <w:tab/>
      </w:r>
      <w:r w:rsidRPr="00FA0336">
        <w:rPr>
          <w:rFonts w:ascii="Arial" w:hAnsi="Arial" w:cs="Arial"/>
          <w:color w:val="1F497D"/>
          <w:sz w:val="22"/>
          <w:szCs w:val="22"/>
        </w:rPr>
        <w:t>Joseph W. Gravel, Jr., MD</w:t>
      </w:r>
      <w:r w:rsidRPr="00FA0336">
        <w:rPr>
          <w:rFonts w:ascii="Arial" w:hAnsi="Arial" w:cs="Arial"/>
          <w:color w:val="1F497D"/>
          <w:sz w:val="22"/>
          <w:szCs w:val="22"/>
        </w:rPr>
        <w:tab/>
      </w:r>
      <w:r w:rsidRPr="00FA0336">
        <w:rPr>
          <w:rFonts w:ascii="Arial" w:hAnsi="Arial" w:cs="Arial"/>
          <w:color w:val="1F497D"/>
          <w:sz w:val="22"/>
          <w:szCs w:val="22"/>
        </w:rPr>
        <w:tab/>
      </w:r>
      <w:r w:rsidRPr="00FA0336">
        <w:rPr>
          <w:rFonts w:ascii="Arial" w:hAnsi="Arial" w:cs="Arial"/>
          <w:color w:val="1F497D"/>
          <w:sz w:val="22"/>
          <w:szCs w:val="22"/>
        </w:rPr>
        <w:tab/>
        <w:t>5/</w:t>
      </w:r>
      <w:r>
        <w:rPr>
          <w:rFonts w:ascii="Arial" w:hAnsi="Arial" w:cs="Arial"/>
          <w:color w:val="1F497D"/>
          <w:sz w:val="22"/>
          <w:szCs w:val="22"/>
        </w:rPr>
        <w:t>11</w:t>
      </w:r>
      <w:r w:rsidRPr="00FA0336">
        <w:rPr>
          <w:rFonts w:ascii="Arial" w:hAnsi="Arial" w:cs="Arial"/>
          <w:color w:val="1F497D"/>
          <w:sz w:val="22"/>
          <w:szCs w:val="22"/>
        </w:rPr>
        <w:t>/12</w:t>
      </w:r>
    </w:p>
    <w:p w:rsidR="005C6A4B" w:rsidRPr="00FB0842" w:rsidRDefault="005C6A4B" w:rsidP="005C6A4B">
      <w:pPr>
        <w:ind w:left="720" w:hanging="360"/>
        <w:rPr>
          <w:rFonts w:ascii="Arial" w:hAnsi="Arial" w:cs="Arial"/>
          <w:sz w:val="22"/>
          <w:szCs w:val="22"/>
        </w:rPr>
      </w:pPr>
    </w:p>
    <w:p w:rsidR="005C6A4B" w:rsidRPr="00FB0842" w:rsidRDefault="005C6A4B" w:rsidP="005C6A4B">
      <w:pPr>
        <w:numPr>
          <w:ilvl w:val="0"/>
          <w:numId w:val="2"/>
        </w:numPr>
        <w:tabs>
          <w:tab w:val="clear" w:pos="720"/>
        </w:tabs>
        <w:rPr>
          <w:rFonts w:ascii="Arial" w:hAnsi="Arial" w:cs="Arial"/>
          <w:b/>
          <w:sz w:val="22"/>
          <w:szCs w:val="22"/>
        </w:rPr>
      </w:pPr>
      <w:r w:rsidRPr="00FB0842">
        <w:rPr>
          <w:rFonts w:ascii="Arial" w:hAnsi="Arial" w:cs="Arial"/>
          <w:b/>
          <w:sz w:val="22"/>
          <w:szCs w:val="22"/>
        </w:rPr>
        <w:t>Department Chair, if applicable:</w:t>
      </w:r>
      <w:r>
        <w:rPr>
          <w:rFonts w:ascii="Arial" w:hAnsi="Arial" w:cs="Arial"/>
          <w:sz w:val="22"/>
          <w:szCs w:val="22"/>
        </w:rPr>
        <w:t xml:space="preserve"> </w:t>
      </w:r>
      <w:r w:rsidRPr="00FA0336">
        <w:rPr>
          <w:rFonts w:ascii="Arial" w:hAnsi="Arial" w:cs="Arial"/>
          <w:color w:val="1F497D"/>
          <w:sz w:val="22"/>
          <w:szCs w:val="22"/>
        </w:rPr>
        <w:t>N/A</w:t>
      </w:r>
    </w:p>
    <w:p w:rsidR="005C6A4B" w:rsidRPr="00FB0842" w:rsidRDefault="005C6A4B" w:rsidP="005C6A4B">
      <w:pPr>
        <w:ind w:left="720" w:hanging="360"/>
        <w:rPr>
          <w:rFonts w:ascii="Arial" w:hAnsi="Arial" w:cs="Arial"/>
          <w:b/>
          <w:sz w:val="22"/>
          <w:szCs w:val="22"/>
        </w:rPr>
      </w:pPr>
    </w:p>
    <w:p w:rsidR="005C6A4B" w:rsidRPr="004360F2" w:rsidRDefault="005C6A4B" w:rsidP="005C6A4B">
      <w:pPr>
        <w:numPr>
          <w:ilvl w:val="0"/>
          <w:numId w:val="2"/>
        </w:numPr>
        <w:tabs>
          <w:tab w:val="clear" w:pos="720"/>
        </w:tabs>
        <w:rPr>
          <w:rFonts w:ascii="Arial" w:hAnsi="Arial" w:cs="Arial"/>
          <w:sz w:val="22"/>
          <w:szCs w:val="22"/>
        </w:rPr>
      </w:pPr>
      <w:r w:rsidRPr="00FB0842">
        <w:rPr>
          <w:rFonts w:ascii="Arial" w:hAnsi="Arial" w:cs="Arial"/>
          <w:b/>
          <w:sz w:val="22"/>
          <w:szCs w:val="22"/>
        </w:rPr>
        <w:t xml:space="preserve">If a dependent subspecialty, core Program Director: </w:t>
      </w:r>
      <w:r w:rsidRPr="00E4269B">
        <w:rPr>
          <w:rFonts w:ascii="Arial" w:hAnsi="Arial" w:cs="Arial"/>
          <w:color w:val="1F497D"/>
          <w:sz w:val="22"/>
          <w:szCs w:val="22"/>
        </w:rPr>
        <w:t>N/A</w:t>
      </w:r>
    </w:p>
    <w:p w:rsidR="005C6A4B" w:rsidRPr="00FB0842" w:rsidRDefault="005C6A4B" w:rsidP="005C6A4B">
      <w:pPr>
        <w:ind w:left="720" w:hanging="360"/>
        <w:rPr>
          <w:rFonts w:ascii="Arial" w:hAnsi="Arial" w:cs="Arial"/>
          <w:sz w:val="22"/>
          <w:szCs w:val="22"/>
        </w:rPr>
      </w:pPr>
    </w:p>
    <w:p w:rsidR="005C6A4B" w:rsidRDefault="005C6A4B" w:rsidP="005C6A4B">
      <w:pPr>
        <w:numPr>
          <w:ilvl w:val="0"/>
          <w:numId w:val="2"/>
        </w:numPr>
        <w:tabs>
          <w:tab w:val="clear" w:pos="720"/>
        </w:tabs>
        <w:autoSpaceDE w:val="0"/>
        <w:autoSpaceDN w:val="0"/>
        <w:adjustRightInd w:val="0"/>
        <w:rPr>
          <w:rFonts w:ascii="Arial" w:hAnsi="Arial" w:cs="Arial"/>
          <w:sz w:val="22"/>
          <w:szCs w:val="22"/>
        </w:rPr>
      </w:pPr>
      <w:r>
        <w:rPr>
          <w:rFonts w:ascii="Arial" w:hAnsi="Arial" w:cs="Arial"/>
          <w:b/>
          <w:sz w:val="22"/>
          <w:szCs w:val="22"/>
        </w:rPr>
        <w:t xml:space="preserve">American Board of Family Medicine: </w:t>
      </w:r>
    </w:p>
    <w:p w:rsidR="005C6A4B" w:rsidRDefault="005C6A4B" w:rsidP="005C6A4B">
      <w:pPr>
        <w:autoSpaceDE w:val="0"/>
        <w:autoSpaceDN w:val="0"/>
        <w:adjustRightInd w:val="0"/>
        <w:ind w:left="720" w:hanging="360"/>
        <w:rPr>
          <w:rFonts w:ascii="Arial" w:hAnsi="Arial" w:cs="Arial"/>
          <w:sz w:val="22"/>
          <w:szCs w:val="22"/>
        </w:rPr>
      </w:pPr>
    </w:p>
    <w:p w:rsidR="005C6A4B" w:rsidRPr="008E1D5C" w:rsidRDefault="005C6A4B" w:rsidP="005C6A4B">
      <w:pPr>
        <w:ind w:left="720"/>
        <w:rPr>
          <w:rFonts w:ascii="Arial" w:hAnsi="Arial" w:cs="Arial"/>
          <w:b/>
          <w:color w:val="1F497D"/>
        </w:rPr>
      </w:pPr>
      <w:r w:rsidRPr="008E1D5C">
        <w:rPr>
          <w:rFonts w:ascii="Arial" w:hAnsi="Arial" w:cs="Arial"/>
          <w:color w:val="1F497D"/>
        </w:rPr>
        <w:t xml:space="preserve">The ABFM will send letters to each of the selected pilot programs indicating that </w:t>
      </w:r>
      <w:r>
        <w:rPr>
          <w:rFonts w:ascii="Arial" w:hAnsi="Arial" w:cs="Arial"/>
          <w:color w:val="1F497D"/>
        </w:rPr>
        <w:t xml:space="preserve">a </w:t>
      </w:r>
      <w:r w:rsidRPr="008E1D5C">
        <w:rPr>
          <w:rFonts w:ascii="Arial" w:hAnsi="Arial" w:cs="Arial"/>
          <w:color w:val="1F497D"/>
        </w:rPr>
        <w:t xml:space="preserve">resident </w:t>
      </w:r>
      <w:r>
        <w:rPr>
          <w:rFonts w:ascii="Arial" w:hAnsi="Arial" w:cs="Arial"/>
          <w:color w:val="1F497D"/>
        </w:rPr>
        <w:t>in a</w:t>
      </w:r>
      <w:r w:rsidRPr="008E1D5C">
        <w:rPr>
          <w:rFonts w:ascii="Arial" w:hAnsi="Arial" w:cs="Arial"/>
          <w:color w:val="1F497D"/>
        </w:rPr>
        <w:t xml:space="preserve"> pilot program will be eligible to apply for certification if the program director verifies that </w:t>
      </w:r>
      <w:r>
        <w:rPr>
          <w:rFonts w:ascii="Arial" w:hAnsi="Arial" w:cs="Arial"/>
          <w:color w:val="1F497D"/>
        </w:rPr>
        <w:t>he or she</w:t>
      </w:r>
      <w:r w:rsidRPr="008E1D5C">
        <w:rPr>
          <w:rFonts w:ascii="Arial" w:hAnsi="Arial" w:cs="Arial"/>
          <w:color w:val="1F497D"/>
        </w:rPr>
        <w:t xml:space="preserve"> has successfully met all of the standardized requirements. </w:t>
      </w:r>
      <w:r>
        <w:rPr>
          <w:rFonts w:ascii="Arial" w:hAnsi="Arial" w:cs="Arial"/>
          <w:color w:val="1F497D"/>
        </w:rPr>
        <w:t>Residents</w:t>
      </w:r>
      <w:r w:rsidRPr="008E1D5C">
        <w:rPr>
          <w:rFonts w:ascii="Arial" w:hAnsi="Arial" w:cs="Arial"/>
          <w:color w:val="1F497D"/>
        </w:rPr>
        <w:t xml:space="preserve"> leaving pilot programs before the completion of </w:t>
      </w:r>
      <w:r>
        <w:rPr>
          <w:rFonts w:ascii="Arial" w:hAnsi="Arial" w:cs="Arial"/>
          <w:color w:val="1F497D"/>
        </w:rPr>
        <w:t>four</w:t>
      </w:r>
      <w:r w:rsidRPr="008E1D5C">
        <w:rPr>
          <w:rFonts w:ascii="Arial" w:hAnsi="Arial" w:cs="Arial"/>
          <w:color w:val="1F497D"/>
        </w:rPr>
        <w:t xml:space="preserve"> years of </w:t>
      </w:r>
      <w:r>
        <w:rPr>
          <w:rFonts w:ascii="Arial" w:hAnsi="Arial" w:cs="Arial"/>
          <w:color w:val="1F497D"/>
        </w:rPr>
        <w:t>education</w:t>
      </w:r>
      <w:r w:rsidRPr="008E1D5C">
        <w:rPr>
          <w:rFonts w:ascii="Arial" w:hAnsi="Arial" w:cs="Arial"/>
          <w:color w:val="1F497D"/>
        </w:rPr>
        <w:t xml:space="preserve"> will be expected to meet extant ACGME and ABFM requirements in order to be eligible to apply for certification.</w:t>
      </w:r>
    </w:p>
    <w:p w:rsidR="005C6A4B" w:rsidRPr="00FB0842" w:rsidRDefault="005C6A4B" w:rsidP="005C6A4B">
      <w:pPr>
        <w:autoSpaceDE w:val="0"/>
        <w:autoSpaceDN w:val="0"/>
        <w:adjustRightInd w:val="0"/>
        <w:ind w:left="720" w:hanging="360"/>
        <w:rPr>
          <w:rFonts w:ascii="Arial" w:hAnsi="Arial" w:cs="Arial"/>
          <w:sz w:val="22"/>
          <w:szCs w:val="22"/>
        </w:rPr>
      </w:pPr>
    </w:p>
    <w:p w:rsidR="005C6A4B" w:rsidRPr="00FB0842" w:rsidRDefault="005C6A4B" w:rsidP="005C6A4B">
      <w:pPr>
        <w:numPr>
          <w:ilvl w:val="0"/>
          <w:numId w:val="2"/>
        </w:numPr>
        <w:tabs>
          <w:tab w:val="clear" w:pos="720"/>
        </w:tabs>
        <w:rPr>
          <w:rFonts w:ascii="Arial" w:hAnsi="Arial" w:cs="Arial"/>
          <w:b/>
          <w:sz w:val="22"/>
          <w:szCs w:val="22"/>
        </w:rPr>
      </w:pPr>
      <w:bookmarkStart w:id="0" w:name="OLE_LINK1"/>
      <w:bookmarkStart w:id="1" w:name="OLE_LINK2"/>
      <w:r w:rsidRPr="00FB0842">
        <w:rPr>
          <w:rFonts w:ascii="Arial" w:hAnsi="Arial" w:cs="Arial"/>
          <w:b/>
          <w:sz w:val="22"/>
          <w:szCs w:val="22"/>
        </w:rPr>
        <w:t>Designated Institutional Official:</w:t>
      </w:r>
      <w:bookmarkEnd w:id="0"/>
      <w:bookmarkEnd w:id="1"/>
    </w:p>
    <w:p w:rsidR="005C6A4B" w:rsidRDefault="005C6A4B" w:rsidP="005C6A4B">
      <w:pPr>
        <w:ind w:left="720" w:hanging="360"/>
        <w:rPr>
          <w:rFonts w:ascii="Arial" w:hAnsi="Arial" w:cs="Arial"/>
          <w:sz w:val="22"/>
          <w:szCs w:val="22"/>
        </w:rPr>
      </w:pPr>
    </w:p>
    <w:p w:rsidR="005C6A4B" w:rsidRPr="00656E03" w:rsidRDefault="005C6A4B" w:rsidP="005C6A4B">
      <w:pPr>
        <w:ind w:left="1080" w:hanging="360"/>
        <w:rPr>
          <w:rFonts w:ascii="Arial" w:hAnsi="Arial" w:cs="Arial"/>
          <w:color w:val="FF0000"/>
          <w:sz w:val="22"/>
          <w:szCs w:val="22"/>
        </w:rPr>
      </w:pPr>
      <w:r>
        <w:rPr>
          <w:rFonts w:ascii="Arial" w:hAnsi="Arial" w:cs="Arial"/>
          <w:noProof/>
          <w:color w:val="FF0000"/>
          <w:sz w:val="22"/>
          <w:szCs w:val="22"/>
        </w:rPr>
        <w:drawing>
          <wp:inline distT="0" distB="0" distL="0" distR="0">
            <wp:extent cx="2359025" cy="646430"/>
            <wp:effectExtent l="19050" t="0" r="3175" b="0"/>
            <wp:docPr id="2" name="Picture 2" descr="Joe's Signature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e's Signature good"/>
                    <pic:cNvPicPr>
                      <a:picLocks noChangeAspect="1" noChangeArrowheads="1"/>
                    </pic:cNvPicPr>
                  </pic:nvPicPr>
                  <pic:blipFill>
                    <a:blip r:embed="rId8" cstate="print"/>
                    <a:srcRect/>
                    <a:stretch>
                      <a:fillRect/>
                    </a:stretch>
                  </pic:blipFill>
                  <pic:spPr bwMode="auto">
                    <a:xfrm>
                      <a:off x="0" y="0"/>
                      <a:ext cx="2359025" cy="646430"/>
                    </a:xfrm>
                    <a:prstGeom prst="rect">
                      <a:avLst/>
                    </a:prstGeom>
                    <a:noFill/>
                    <a:ln w="9525">
                      <a:noFill/>
                      <a:miter lim="800000"/>
                      <a:headEnd/>
                      <a:tailEnd/>
                    </a:ln>
                  </pic:spPr>
                </pic:pic>
              </a:graphicData>
            </a:graphic>
          </wp:inline>
        </w:drawing>
      </w:r>
    </w:p>
    <w:p w:rsidR="005C6A4B" w:rsidRPr="00FA0336" w:rsidRDefault="005C6A4B" w:rsidP="005C6A4B">
      <w:pPr>
        <w:ind w:left="720" w:hanging="360"/>
        <w:rPr>
          <w:rFonts w:ascii="Arial" w:hAnsi="Arial" w:cs="Arial"/>
          <w:color w:val="1F497D"/>
          <w:sz w:val="22"/>
          <w:szCs w:val="22"/>
        </w:rPr>
      </w:pPr>
      <w:r>
        <w:rPr>
          <w:rFonts w:ascii="Arial" w:hAnsi="Arial" w:cs="Arial"/>
          <w:sz w:val="22"/>
          <w:szCs w:val="22"/>
        </w:rPr>
        <w:tab/>
      </w:r>
      <w:r w:rsidRPr="00FA0336">
        <w:rPr>
          <w:rFonts w:ascii="Arial" w:hAnsi="Arial" w:cs="Arial"/>
          <w:color w:val="1F497D"/>
          <w:sz w:val="22"/>
          <w:szCs w:val="22"/>
        </w:rPr>
        <w:t>Joseph W. Gravel, Jr., MD</w:t>
      </w:r>
    </w:p>
    <w:p w:rsidR="005C6A4B" w:rsidRPr="00FA0336" w:rsidRDefault="005C6A4B" w:rsidP="005C6A4B">
      <w:pPr>
        <w:ind w:left="720" w:hanging="360"/>
        <w:rPr>
          <w:rFonts w:ascii="Arial" w:hAnsi="Arial" w:cs="Arial"/>
          <w:color w:val="1F497D"/>
          <w:sz w:val="22"/>
          <w:szCs w:val="22"/>
        </w:rPr>
      </w:pPr>
      <w:r w:rsidRPr="00FA0336">
        <w:rPr>
          <w:rFonts w:ascii="Arial" w:hAnsi="Arial" w:cs="Arial"/>
          <w:color w:val="1F497D"/>
          <w:sz w:val="22"/>
          <w:szCs w:val="22"/>
        </w:rPr>
        <w:t xml:space="preserve">      Chief Medical Officer/ Residency Program Director</w:t>
      </w:r>
      <w:r w:rsidRPr="00FA0336">
        <w:rPr>
          <w:rFonts w:ascii="Arial" w:hAnsi="Arial" w:cs="Arial"/>
          <w:color w:val="1F497D"/>
          <w:sz w:val="22"/>
          <w:szCs w:val="22"/>
        </w:rPr>
        <w:tab/>
      </w:r>
      <w:r w:rsidRPr="00FA0336">
        <w:rPr>
          <w:rFonts w:ascii="Arial" w:hAnsi="Arial" w:cs="Arial"/>
          <w:color w:val="1F497D"/>
          <w:sz w:val="22"/>
          <w:szCs w:val="22"/>
        </w:rPr>
        <w:tab/>
      </w:r>
      <w:r w:rsidRPr="00FA0336">
        <w:rPr>
          <w:rFonts w:ascii="Arial" w:hAnsi="Arial" w:cs="Arial"/>
          <w:color w:val="1F497D"/>
          <w:sz w:val="22"/>
          <w:szCs w:val="22"/>
        </w:rPr>
        <w:tab/>
        <w:t>5/</w:t>
      </w:r>
      <w:r>
        <w:rPr>
          <w:rFonts w:ascii="Arial" w:hAnsi="Arial" w:cs="Arial"/>
          <w:color w:val="1F497D"/>
          <w:sz w:val="22"/>
          <w:szCs w:val="22"/>
        </w:rPr>
        <w:t>11</w:t>
      </w:r>
      <w:r w:rsidRPr="00FA0336">
        <w:rPr>
          <w:rFonts w:ascii="Arial" w:hAnsi="Arial" w:cs="Arial"/>
          <w:color w:val="1F497D"/>
          <w:sz w:val="22"/>
          <w:szCs w:val="22"/>
        </w:rPr>
        <w:t>/12</w:t>
      </w:r>
    </w:p>
    <w:p w:rsidR="005C6A4B" w:rsidRDefault="005C6A4B" w:rsidP="005C6A4B">
      <w:pPr>
        <w:ind w:left="720" w:hanging="360"/>
        <w:rPr>
          <w:rFonts w:ascii="Arial" w:hAnsi="Arial" w:cs="Arial"/>
          <w:b/>
          <w:sz w:val="22"/>
          <w:szCs w:val="22"/>
        </w:rPr>
      </w:pPr>
    </w:p>
    <w:p w:rsidR="005C6A4B" w:rsidRPr="004C1AC8" w:rsidRDefault="005C6A4B" w:rsidP="005C6A4B">
      <w:pPr>
        <w:ind w:left="360" w:hanging="360"/>
        <w:rPr>
          <w:rFonts w:ascii="Arial" w:hAnsi="Arial" w:cs="Arial"/>
        </w:rPr>
      </w:pPr>
      <w:r>
        <w:rPr>
          <w:rFonts w:ascii="Arial" w:hAnsi="Arial" w:cs="Arial"/>
          <w:b/>
          <w:sz w:val="22"/>
          <w:szCs w:val="22"/>
        </w:rPr>
        <w:tab/>
      </w:r>
      <w:r w:rsidRPr="004C1AC8">
        <w:rPr>
          <w:rFonts w:ascii="Arial" w:hAnsi="Arial" w:cs="Arial"/>
          <w:b/>
        </w:rPr>
        <w:t>F. Appendices:</w:t>
      </w:r>
    </w:p>
    <w:p w:rsidR="005C6A4B" w:rsidRPr="004C1AC8" w:rsidRDefault="005C6A4B" w:rsidP="005C6A4B">
      <w:pPr>
        <w:ind w:left="720" w:hanging="360"/>
        <w:rPr>
          <w:rFonts w:ascii="Arial" w:hAnsi="Arial" w:cs="Arial"/>
        </w:rPr>
      </w:pPr>
    </w:p>
    <w:p w:rsidR="005C6A4B" w:rsidRPr="004C1AC8" w:rsidRDefault="005C6A4B" w:rsidP="005C6A4B">
      <w:pPr>
        <w:numPr>
          <w:ilvl w:val="0"/>
          <w:numId w:val="6"/>
        </w:numPr>
        <w:tabs>
          <w:tab w:val="clear" w:pos="2160"/>
        </w:tabs>
        <w:ind w:left="1080"/>
        <w:rPr>
          <w:rFonts w:ascii="Arial" w:hAnsi="Arial" w:cs="Arial"/>
          <w:color w:val="1F497D"/>
        </w:rPr>
      </w:pPr>
      <w:r w:rsidRPr="004C1AC8">
        <w:rPr>
          <w:rFonts w:ascii="Arial" w:hAnsi="Arial" w:cs="Arial"/>
          <w:color w:val="1F497D"/>
        </w:rPr>
        <w:lastRenderedPageBreak/>
        <w:t xml:space="preserve">Length of Training Pilot Project – Innovative Curriculum Detail (Appendix A – </w:t>
      </w:r>
      <w:r w:rsidRPr="00900D6F">
        <w:rPr>
          <w:rFonts w:ascii="Arial" w:hAnsi="Arial" w:cs="Arial"/>
          <w:color w:val="1F497D"/>
        </w:rPr>
        <w:t>See Below</w:t>
      </w:r>
      <w:r w:rsidRPr="004C1AC8">
        <w:rPr>
          <w:rFonts w:ascii="Arial" w:hAnsi="Arial" w:cs="Arial"/>
          <w:color w:val="1F497D"/>
        </w:rPr>
        <w:t>)</w:t>
      </w:r>
    </w:p>
    <w:p w:rsidR="005C6A4B" w:rsidRPr="004C1AC8" w:rsidRDefault="005C6A4B" w:rsidP="005C6A4B">
      <w:pPr>
        <w:numPr>
          <w:ilvl w:val="0"/>
          <w:numId w:val="6"/>
        </w:numPr>
        <w:tabs>
          <w:tab w:val="clear" w:pos="2160"/>
        </w:tabs>
        <w:ind w:left="1080"/>
        <w:rPr>
          <w:rFonts w:ascii="Arial" w:hAnsi="Arial" w:cs="Arial"/>
          <w:color w:val="1F497D"/>
        </w:rPr>
      </w:pPr>
      <w:r w:rsidRPr="004C1AC8">
        <w:rPr>
          <w:rFonts w:ascii="Arial" w:hAnsi="Arial" w:cs="Arial"/>
          <w:color w:val="1F497D"/>
        </w:rPr>
        <w:t>Four</w:t>
      </w:r>
      <w:r>
        <w:rPr>
          <w:rFonts w:ascii="Arial" w:hAnsi="Arial" w:cs="Arial"/>
          <w:color w:val="1F497D"/>
        </w:rPr>
        <w:t>-</w:t>
      </w:r>
      <w:r w:rsidRPr="004C1AC8">
        <w:rPr>
          <w:rFonts w:ascii="Arial" w:hAnsi="Arial" w:cs="Arial"/>
          <w:color w:val="1F497D"/>
        </w:rPr>
        <w:t xml:space="preserve">year curriculum modified rotation diagram (Appendix B- </w:t>
      </w:r>
      <w:r w:rsidRPr="00900D6F">
        <w:rPr>
          <w:rFonts w:ascii="Arial" w:hAnsi="Arial" w:cs="Arial"/>
          <w:color w:val="1F497D"/>
        </w:rPr>
        <w:t>See Below</w:t>
      </w:r>
      <w:r w:rsidRPr="004C1AC8">
        <w:rPr>
          <w:rFonts w:ascii="Arial" w:hAnsi="Arial" w:cs="Arial"/>
          <w:color w:val="1F497D"/>
        </w:rPr>
        <w:t>)</w:t>
      </w:r>
    </w:p>
    <w:p w:rsidR="005C6A4B" w:rsidRPr="004C1AC8" w:rsidRDefault="005C6A4B" w:rsidP="005C6A4B">
      <w:pPr>
        <w:ind w:left="1080"/>
        <w:rPr>
          <w:rFonts w:ascii="Arial" w:hAnsi="Arial" w:cs="Arial"/>
          <w:color w:val="1F497D"/>
        </w:rPr>
      </w:pPr>
    </w:p>
    <w:p w:rsidR="005C6A4B" w:rsidRDefault="005C6A4B" w:rsidP="005C6A4B">
      <w:pPr>
        <w:rPr>
          <w:rFonts w:ascii="Arial" w:hAnsi="Arial" w:cs="Arial"/>
          <w:b/>
          <w:i/>
          <w:color w:val="FF0000"/>
          <w:u w:val="single"/>
        </w:rPr>
      </w:pPr>
    </w:p>
    <w:p w:rsidR="005C6A4B" w:rsidRDefault="005C6A4B" w:rsidP="005C6A4B">
      <w:pPr>
        <w:rPr>
          <w:rFonts w:ascii="Arial" w:hAnsi="Arial" w:cs="Arial"/>
          <w:b/>
          <w:i/>
          <w:color w:val="FF0000"/>
          <w:u w:val="single"/>
        </w:rPr>
      </w:pPr>
    </w:p>
    <w:p w:rsidR="005C6A4B" w:rsidRDefault="005C6A4B" w:rsidP="005C6A4B">
      <w:pPr>
        <w:rPr>
          <w:rFonts w:ascii="Arial" w:hAnsi="Arial" w:cs="Arial"/>
          <w:b/>
          <w:i/>
          <w:color w:val="FF0000"/>
          <w:u w:val="single"/>
        </w:rPr>
      </w:pPr>
    </w:p>
    <w:p w:rsidR="005C6A4B" w:rsidRDefault="005C6A4B" w:rsidP="005C6A4B">
      <w:pPr>
        <w:rPr>
          <w:rFonts w:ascii="Arial" w:hAnsi="Arial" w:cs="Arial"/>
          <w:b/>
          <w:i/>
          <w:color w:val="FF0000"/>
          <w:u w:val="single"/>
        </w:rPr>
      </w:pPr>
    </w:p>
    <w:p w:rsidR="005C6A4B" w:rsidRPr="004C1AC8" w:rsidRDefault="005C6A4B" w:rsidP="005C6A4B">
      <w:pPr>
        <w:rPr>
          <w:rFonts w:ascii="Arial" w:hAnsi="Arial" w:cs="Arial"/>
          <w:b/>
          <w:i/>
          <w:color w:val="FF0000"/>
          <w:u w:val="single"/>
        </w:rPr>
      </w:pPr>
      <w:r w:rsidRPr="004C1AC8">
        <w:rPr>
          <w:rFonts w:ascii="Arial" w:hAnsi="Arial" w:cs="Arial"/>
          <w:b/>
          <w:i/>
          <w:color w:val="FF0000"/>
          <w:u w:val="single"/>
        </w:rPr>
        <w:t>Appendix A</w:t>
      </w:r>
    </w:p>
    <w:p w:rsidR="005C6A4B" w:rsidRPr="00734EE9" w:rsidRDefault="005C6A4B" w:rsidP="005C6A4B">
      <w:pPr>
        <w:rPr>
          <w:b/>
          <w:i/>
          <w:color w:val="000000"/>
        </w:rPr>
      </w:pPr>
    </w:p>
    <w:p w:rsidR="005C6A4B" w:rsidRPr="00734EE9" w:rsidRDefault="005C6A4B" w:rsidP="005C6A4B">
      <w:pPr>
        <w:rPr>
          <w:b/>
          <w:i/>
          <w:color w:val="000000"/>
        </w:rPr>
      </w:pPr>
    </w:p>
    <w:p w:rsidR="005C6A4B" w:rsidRPr="00734EE9" w:rsidRDefault="005C6A4B" w:rsidP="005C6A4B">
      <w:pPr>
        <w:pStyle w:val="ListParagraph"/>
        <w:numPr>
          <w:ilvl w:val="0"/>
          <w:numId w:val="8"/>
        </w:numPr>
        <w:rPr>
          <w:b/>
          <w:color w:val="000000"/>
        </w:rPr>
      </w:pPr>
      <w:r w:rsidRPr="00734EE9">
        <w:rPr>
          <w:b/>
          <w:color w:val="000000"/>
        </w:rPr>
        <w:t>Name of Applicant Residency Program</w:t>
      </w:r>
    </w:p>
    <w:p w:rsidR="005C6A4B" w:rsidRPr="00734EE9" w:rsidRDefault="005C6A4B" w:rsidP="005C6A4B">
      <w:pPr>
        <w:rPr>
          <w:b/>
          <w:i/>
          <w:color w:val="000000"/>
        </w:rPr>
      </w:pPr>
    </w:p>
    <w:p w:rsidR="005C6A4B" w:rsidRPr="00DD0F1B" w:rsidRDefault="005C6A4B" w:rsidP="005C6A4B">
      <w:pPr>
        <w:rPr>
          <w:rFonts w:ascii="Arial" w:hAnsi="Arial" w:cs="Arial"/>
        </w:rPr>
      </w:pPr>
      <w:r>
        <w:rPr>
          <w:b/>
          <w:i/>
          <w:color w:val="000000"/>
        </w:rPr>
        <w:t xml:space="preserve">      </w:t>
      </w:r>
      <w:r w:rsidRPr="00DD0F1B">
        <w:rPr>
          <w:rFonts w:ascii="Arial" w:hAnsi="Arial" w:cs="Arial"/>
        </w:rPr>
        <w:t>Lawrence Family Medicine Residency</w:t>
      </w:r>
    </w:p>
    <w:p w:rsidR="005C6A4B" w:rsidRDefault="005C6A4B" w:rsidP="005C6A4B">
      <w:pPr>
        <w:rPr>
          <w:rFonts w:ascii="Arial" w:hAnsi="Arial" w:cs="Arial"/>
          <w:color w:val="1F497D"/>
        </w:rPr>
      </w:pPr>
    </w:p>
    <w:p w:rsidR="005C6A4B" w:rsidRDefault="005C6A4B" w:rsidP="005C6A4B">
      <w:pPr>
        <w:pStyle w:val="ListParagraph"/>
        <w:numPr>
          <w:ilvl w:val="0"/>
          <w:numId w:val="8"/>
        </w:numPr>
        <w:rPr>
          <w:b/>
          <w:iCs/>
          <w:color w:val="000000"/>
        </w:rPr>
      </w:pPr>
      <w:r w:rsidRPr="00734EE9">
        <w:rPr>
          <w:b/>
          <w:iCs/>
          <w:color w:val="000000"/>
        </w:rPr>
        <w:t xml:space="preserve">State the reasons you want to offer/require a </w:t>
      </w:r>
      <w:r>
        <w:rPr>
          <w:b/>
          <w:iCs/>
          <w:color w:val="000000"/>
        </w:rPr>
        <w:t>fourth</w:t>
      </w:r>
      <w:r w:rsidRPr="00734EE9">
        <w:rPr>
          <w:b/>
          <w:iCs/>
          <w:color w:val="000000"/>
        </w:rPr>
        <w:t xml:space="preserve"> year of residency. (Limit: 200 words)</w:t>
      </w:r>
      <w:r>
        <w:rPr>
          <w:b/>
          <w:iCs/>
          <w:color w:val="000000"/>
        </w:rPr>
        <w:t xml:space="preserve"> </w:t>
      </w:r>
    </w:p>
    <w:p w:rsidR="005C6A4B" w:rsidRPr="00024A53" w:rsidRDefault="005C6A4B" w:rsidP="005C6A4B">
      <w:pPr>
        <w:rPr>
          <w:rFonts w:ascii="Arial" w:hAnsi="Arial" w:cs="Arial"/>
        </w:rPr>
      </w:pPr>
      <w:r w:rsidRPr="00024A53">
        <w:rPr>
          <w:rFonts w:ascii="Arial" w:hAnsi="Arial" w:cs="Arial"/>
        </w:rPr>
        <w:t>The mission of the LFMR is to provide residents with the skills to provide medical care and medical leadership in the emerging new healthcare system, particularly in underserved communities. Given the increasing depth of knowledge and breadth of expertise necessary for the optimal practice of Family Medicine, concurrent with work hour restrictions and other factors, the addition of a fourth year of residency will allow us the opportunity to provide training which offers:</w:t>
      </w:r>
    </w:p>
    <w:p w:rsidR="005C6A4B" w:rsidRPr="00024A53" w:rsidRDefault="005C6A4B" w:rsidP="005C6A4B">
      <w:pPr>
        <w:pStyle w:val="ListParagraph"/>
        <w:numPr>
          <w:ilvl w:val="0"/>
          <w:numId w:val="10"/>
        </w:numPr>
        <w:contextualSpacing w:val="0"/>
      </w:pPr>
      <w:r w:rsidRPr="00024A53">
        <w:t xml:space="preserve">Development of competencies in all aspects of PCMH </w:t>
      </w:r>
      <w:r>
        <w:t xml:space="preserve">in our NCQA Level 3 Family Medicine Center </w:t>
      </w:r>
      <w:r w:rsidRPr="00024A53">
        <w:t xml:space="preserve">through immersion in and graduated responsibility for management of the medical home.  These will include team-based care, population medicine, community health, information mastery, chronic disease management, </w:t>
      </w:r>
      <w:r>
        <w:t xml:space="preserve">practice-based improvement, </w:t>
      </w:r>
      <w:r w:rsidRPr="00024A53">
        <w:t>and leadership.</w:t>
      </w:r>
    </w:p>
    <w:p w:rsidR="005C6A4B" w:rsidRPr="00024A53" w:rsidRDefault="005C6A4B" w:rsidP="005C6A4B">
      <w:pPr>
        <w:pStyle w:val="ListParagraph"/>
        <w:numPr>
          <w:ilvl w:val="0"/>
          <w:numId w:val="10"/>
        </w:numPr>
        <w:contextualSpacing w:val="0"/>
      </w:pPr>
      <w:r w:rsidRPr="00024A53">
        <w:t xml:space="preserve">Increased depth of experience in core clinical aspects of Family Medicine, particularly essential in low resource clinical environments, with development of added competencies key to the care of underserved populations. </w:t>
      </w:r>
    </w:p>
    <w:p w:rsidR="005C6A4B" w:rsidRPr="00024A53" w:rsidRDefault="005C6A4B" w:rsidP="005C6A4B">
      <w:pPr>
        <w:pStyle w:val="ListParagraph"/>
        <w:numPr>
          <w:ilvl w:val="0"/>
          <w:numId w:val="10"/>
        </w:numPr>
        <w:contextualSpacing w:val="0"/>
      </w:pPr>
      <w:r w:rsidRPr="00024A53">
        <w:t>Increased opportunity for residents to develop additional competencies in areas of personal interest through the expansion of areas of concentration (AOC’s).</w:t>
      </w:r>
    </w:p>
    <w:p w:rsidR="005C6A4B" w:rsidRPr="00024A53" w:rsidRDefault="005C6A4B" w:rsidP="005C6A4B">
      <w:pPr>
        <w:pStyle w:val="ListParagraph"/>
        <w:numPr>
          <w:ilvl w:val="0"/>
          <w:numId w:val="10"/>
        </w:numPr>
        <w:contextualSpacing w:val="0"/>
      </w:pPr>
      <w:r>
        <w:t>M</w:t>
      </w:r>
      <w:r w:rsidRPr="00024A53">
        <w:t xml:space="preserve">ore meaningful and longitudinal community experiences which will serve as a </w:t>
      </w:r>
      <w:r>
        <w:t>foundation for</w:t>
      </w:r>
      <w:r w:rsidRPr="00024A53">
        <w:t xml:space="preserve"> </w:t>
      </w:r>
      <w:r>
        <w:t xml:space="preserve">substantive </w:t>
      </w:r>
      <w:r w:rsidRPr="00024A53">
        <w:t>community involvement for residents throughout their careers.</w:t>
      </w:r>
    </w:p>
    <w:p w:rsidR="005C6A4B" w:rsidRPr="00734EE9" w:rsidRDefault="005C6A4B" w:rsidP="005C6A4B">
      <w:pPr>
        <w:rPr>
          <w:iCs/>
          <w:color w:val="000000"/>
        </w:rPr>
      </w:pPr>
    </w:p>
    <w:p w:rsidR="005C6A4B" w:rsidRPr="00734EE9" w:rsidRDefault="005C6A4B" w:rsidP="005C6A4B">
      <w:pPr>
        <w:rPr>
          <w:iCs/>
          <w:color w:val="000000"/>
        </w:rPr>
      </w:pPr>
    </w:p>
    <w:p w:rsidR="005C6A4B" w:rsidRPr="00734EE9" w:rsidRDefault="005C6A4B" w:rsidP="005C6A4B">
      <w:pPr>
        <w:pStyle w:val="ListParagraph"/>
        <w:numPr>
          <w:ilvl w:val="0"/>
          <w:numId w:val="8"/>
        </w:numPr>
        <w:jc w:val="both"/>
        <w:rPr>
          <w:b/>
          <w:iCs/>
          <w:color w:val="000000"/>
        </w:rPr>
      </w:pPr>
      <w:r w:rsidRPr="00734EE9">
        <w:rPr>
          <w:b/>
          <w:iCs/>
          <w:color w:val="000000"/>
        </w:rPr>
        <w:t>Summarize the components of your innovation and explain how your ideas connect to the PCMH model of practice. (Limit: 200 words)</w:t>
      </w:r>
      <w:r>
        <w:rPr>
          <w:b/>
          <w:iCs/>
          <w:color w:val="000000"/>
        </w:rPr>
        <w:t xml:space="preserve"> </w:t>
      </w:r>
    </w:p>
    <w:p w:rsidR="005C6A4B" w:rsidRPr="002724BB" w:rsidRDefault="005C6A4B" w:rsidP="005C6A4B">
      <w:pPr>
        <w:rPr>
          <w:rFonts w:ascii="Arial" w:hAnsi="Arial" w:cs="Arial"/>
          <w:iCs/>
          <w:color w:val="000000"/>
        </w:rPr>
      </w:pPr>
      <w:r w:rsidRPr="002724BB">
        <w:rPr>
          <w:rFonts w:ascii="Arial" w:hAnsi="Arial" w:cs="Arial"/>
          <w:iCs/>
          <w:color w:val="000000"/>
        </w:rPr>
        <w:t>The focal innovation is the development of a graduated experience as a member of a patient and community oriented PCMH team in a FQHC environment through longitudinal and block experiences. Each year of residency will be focused on increasing competency and leadership in clinic and community teams:</w:t>
      </w:r>
    </w:p>
    <w:p w:rsidR="005C6A4B" w:rsidRPr="002724BB" w:rsidRDefault="005C6A4B" w:rsidP="005C6A4B">
      <w:pPr>
        <w:pStyle w:val="ListParagraph"/>
        <w:numPr>
          <w:ilvl w:val="0"/>
          <w:numId w:val="11"/>
        </w:numPr>
        <w:rPr>
          <w:iCs/>
          <w:color w:val="000000"/>
        </w:rPr>
      </w:pPr>
      <w:r w:rsidRPr="002724BB">
        <w:rPr>
          <w:iCs/>
          <w:color w:val="000000"/>
        </w:rPr>
        <w:t>Year 1: “Foundations”- Personal patient panel, learning to practice in a team-based model</w:t>
      </w:r>
    </w:p>
    <w:p w:rsidR="005C6A4B" w:rsidRDefault="005C6A4B" w:rsidP="005C6A4B">
      <w:pPr>
        <w:pStyle w:val="ListParagraph"/>
        <w:numPr>
          <w:ilvl w:val="0"/>
          <w:numId w:val="11"/>
        </w:numPr>
        <w:rPr>
          <w:iCs/>
          <w:color w:val="000000"/>
        </w:rPr>
      </w:pPr>
      <w:r w:rsidRPr="003F02B6">
        <w:rPr>
          <w:iCs/>
          <w:color w:val="000000"/>
        </w:rPr>
        <w:lastRenderedPageBreak/>
        <w:t xml:space="preserve">Year 2: “Practice-Based Development”- Developing clinical and team practice skills with early community integration  </w:t>
      </w:r>
    </w:p>
    <w:p w:rsidR="005C6A4B" w:rsidRPr="003F02B6" w:rsidRDefault="005C6A4B" w:rsidP="005C6A4B">
      <w:pPr>
        <w:pStyle w:val="ListParagraph"/>
        <w:numPr>
          <w:ilvl w:val="0"/>
          <w:numId w:val="11"/>
        </w:numPr>
        <w:rPr>
          <w:iCs/>
          <w:color w:val="000000"/>
        </w:rPr>
      </w:pPr>
      <w:r w:rsidRPr="003F02B6">
        <w:rPr>
          <w:iCs/>
          <w:color w:val="000000"/>
        </w:rPr>
        <w:t>Year 3: “Systems-Based Development” -Leading the clinical team</w:t>
      </w:r>
      <w:r>
        <w:rPr>
          <w:iCs/>
          <w:color w:val="000000"/>
        </w:rPr>
        <w:t>s in the PCMH</w:t>
      </w:r>
      <w:r w:rsidRPr="003F02B6">
        <w:rPr>
          <w:iCs/>
          <w:color w:val="000000"/>
        </w:rPr>
        <w:t xml:space="preserve"> (paired residents share leadership of a PCMH team)</w:t>
      </w:r>
      <w:r>
        <w:rPr>
          <w:iCs/>
          <w:color w:val="000000"/>
        </w:rPr>
        <w:t xml:space="preserve"> and</w:t>
      </w:r>
      <w:r w:rsidRPr="003F02B6">
        <w:rPr>
          <w:iCs/>
          <w:color w:val="000000"/>
        </w:rPr>
        <w:t xml:space="preserve"> </w:t>
      </w:r>
      <w:r>
        <w:rPr>
          <w:iCs/>
          <w:color w:val="000000"/>
        </w:rPr>
        <w:t xml:space="preserve">other sites of clinical care (hospital, nursing home, etc), and </w:t>
      </w:r>
      <w:r w:rsidRPr="003F02B6">
        <w:rPr>
          <w:iCs/>
          <w:color w:val="000000"/>
        </w:rPr>
        <w:t>taking on leadership roles in the community</w:t>
      </w:r>
    </w:p>
    <w:p w:rsidR="005C6A4B" w:rsidRPr="002724BB" w:rsidRDefault="005C6A4B" w:rsidP="005C6A4B">
      <w:pPr>
        <w:pStyle w:val="ListParagraph"/>
        <w:numPr>
          <w:ilvl w:val="0"/>
          <w:numId w:val="11"/>
        </w:numPr>
      </w:pPr>
      <w:r w:rsidRPr="002724BB">
        <w:rPr>
          <w:iCs/>
          <w:color w:val="000000"/>
        </w:rPr>
        <w:t xml:space="preserve">Year 4: “Capstone”- Clinic/Community Leadership. Residents will serve as PCMH Medical Director for at least one month focusing on overall operations, systems, and community integration. </w:t>
      </w:r>
      <w:r w:rsidRPr="002724BB">
        <w:t xml:space="preserve">PGY4s will </w:t>
      </w:r>
      <w:r>
        <w:t xml:space="preserve">also </w:t>
      </w:r>
      <w:r w:rsidRPr="002724BB">
        <w:t xml:space="preserve">be required to </w:t>
      </w:r>
      <w:r w:rsidRPr="002724BB">
        <w:rPr>
          <w:iCs/>
          <w:color w:val="000000"/>
        </w:rPr>
        <w:t>complete practice-based research.</w:t>
      </w:r>
    </w:p>
    <w:p w:rsidR="005C6A4B" w:rsidRPr="002724BB" w:rsidRDefault="005C6A4B" w:rsidP="005C6A4B">
      <w:pPr>
        <w:autoSpaceDE w:val="0"/>
        <w:autoSpaceDN w:val="0"/>
        <w:adjustRightInd w:val="0"/>
        <w:rPr>
          <w:rFonts w:ascii="Arial" w:hAnsi="Arial" w:cs="Arial"/>
          <w:iCs/>
          <w:color w:val="000000"/>
        </w:rPr>
      </w:pPr>
    </w:p>
    <w:p w:rsidR="005C6A4B" w:rsidRPr="002724BB" w:rsidRDefault="005C6A4B" w:rsidP="005C6A4B">
      <w:pPr>
        <w:autoSpaceDE w:val="0"/>
        <w:autoSpaceDN w:val="0"/>
        <w:adjustRightInd w:val="0"/>
        <w:rPr>
          <w:rFonts w:ascii="Arial" w:hAnsi="Arial" w:cs="Arial"/>
          <w:color w:val="222222"/>
        </w:rPr>
      </w:pPr>
      <w:r w:rsidRPr="002724BB">
        <w:rPr>
          <w:rFonts w:ascii="Arial" w:hAnsi="Arial" w:cs="Arial"/>
          <w:iCs/>
          <w:color w:val="000000"/>
        </w:rPr>
        <w:t xml:space="preserve">Other innovations include the development of block and longitudinal experiences focused on clinical and non-clinical skills necessary to work effectively with underserved populations </w:t>
      </w:r>
      <w:r w:rsidRPr="002724BB">
        <w:rPr>
          <w:rStyle w:val="ft"/>
          <w:rFonts w:ascii="Arial" w:hAnsi="Arial" w:cs="Arial"/>
          <w:color w:val="222222"/>
        </w:rPr>
        <w:t xml:space="preserve">including </w:t>
      </w:r>
      <w:r w:rsidRPr="002724BB">
        <w:rPr>
          <w:rStyle w:val="ft"/>
          <w:rFonts w:ascii="Arial" w:hAnsi="Arial" w:cs="Arial"/>
          <w:bCs/>
          <w:color w:val="000000"/>
        </w:rPr>
        <w:t>population</w:t>
      </w:r>
      <w:r w:rsidRPr="002724BB">
        <w:rPr>
          <w:rStyle w:val="ft"/>
          <w:rFonts w:ascii="Arial" w:hAnsi="Arial" w:cs="Arial"/>
          <w:color w:val="222222"/>
        </w:rPr>
        <w:t xml:space="preserve"> management, </w:t>
      </w:r>
      <w:r w:rsidRPr="002724BB">
        <w:rPr>
          <w:rFonts w:ascii="Arial" w:eastAsia="Calibri" w:hAnsi="Arial" w:cs="Arial"/>
        </w:rPr>
        <w:t xml:space="preserve">applied public health, </w:t>
      </w:r>
      <w:r w:rsidRPr="002724BB">
        <w:rPr>
          <w:rStyle w:val="ft"/>
          <w:rFonts w:ascii="Arial" w:hAnsi="Arial" w:cs="Arial"/>
          <w:color w:val="222222"/>
        </w:rPr>
        <w:t>leadership and advocacy skills.</w:t>
      </w:r>
      <w:r w:rsidRPr="002724BB">
        <w:rPr>
          <w:rFonts w:ascii="Arial" w:eastAsia="Calibri" w:hAnsi="Arial" w:cs="Arial"/>
        </w:rPr>
        <w:t xml:space="preserve"> Requirements for Areas of Concentration will also be expanded.  </w:t>
      </w:r>
    </w:p>
    <w:p w:rsidR="005C6A4B" w:rsidRDefault="005C6A4B" w:rsidP="005C6A4B">
      <w:pPr>
        <w:rPr>
          <w:iCs/>
          <w:color w:val="000000"/>
        </w:rPr>
      </w:pPr>
    </w:p>
    <w:p w:rsidR="005C6A4B" w:rsidRPr="00530D87" w:rsidRDefault="005C6A4B" w:rsidP="005C6A4B">
      <w:pPr>
        <w:pStyle w:val="ListParagraph"/>
        <w:numPr>
          <w:ilvl w:val="0"/>
          <w:numId w:val="8"/>
        </w:numPr>
        <w:rPr>
          <w:b/>
          <w:iCs/>
          <w:color w:val="000000"/>
        </w:rPr>
      </w:pPr>
      <w:r w:rsidRPr="00734EE9">
        <w:rPr>
          <w:b/>
          <w:iCs/>
          <w:color w:val="000000"/>
        </w:rPr>
        <w:t>List all aspects of your program that you intend to change as part of your innovation. Summarize the purpose, instructional method, responsible person, location, and evaluation approach for each component and the expected timeline for implementation. (Limit: 1,000 words)</w:t>
      </w:r>
      <w:r>
        <w:rPr>
          <w:b/>
          <w:iCs/>
          <w:color w:val="000000"/>
        </w:rPr>
        <w:t xml:space="preserve"> </w:t>
      </w:r>
    </w:p>
    <w:p w:rsidR="005C6A4B" w:rsidRPr="006B5D4A" w:rsidRDefault="005C6A4B" w:rsidP="005C6A4B">
      <w:pPr>
        <w:pStyle w:val="ListParagraph"/>
        <w:ind w:left="360"/>
        <w:rPr>
          <w:b/>
          <w:iCs/>
          <w:color w:val="000000"/>
        </w:rPr>
      </w:pPr>
    </w:p>
    <w:tbl>
      <w:tblPr>
        <w:tblW w:w="1143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90"/>
        <w:gridCol w:w="2970"/>
        <w:gridCol w:w="2790"/>
        <w:gridCol w:w="1080"/>
        <w:gridCol w:w="1260"/>
        <w:gridCol w:w="1440"/>
      </w:tblGrid>
      <w:tr w:rsidR="005C6A4B" w:rsidTr="00804206">
        <w:tc>
          <w:tcPr>
            <w:tcW w:w="1890" w:type="dxa"/>
          </w:tcPr>
          <w:p w:rsidR="005C6A4B" w:rsidRPr="003441F6" w:rsidRDefault="005C6A4B" w:rsidP="00804206">
            <w:pPr>
              <w:pStyle w:val="ListParagraph"/>
              <w:ind w:left="0"/>
              <w:rPr>
                <w:b/>
                <w:iCs/>
                <w:color w:val="000000"/>
              </w:rPr>
            </w:pPr>
            <w:r w:rsidRPr="003441F6">
              <w:rPr>
                <w:b/>
                <w:iCs/>
                <w:color w:val="000000"/>
              </w:rPr>
              <w:t>Innovation</w:t>
            </w:r>
          </w:p>
        </w:tc>
        <w:tc>
          <w:tcPr>
            <w:tcW w:w="2970" w:type="dxa"/>
          </w:tcPr>
          <w:p w:rsidR="005C6A4B" w:rsidRPr="003441F6" w:rsidRDefault="005C6A4B" w:rsidP="00804206">
            <w:pPr>
              <w:pStyle w:val="ListParagraph"/>
              <w:ind w:left="0"/>
              <w:rPr>
                <w:b/>
                <w:iCs/>
                <w:color w:val="000000"/>
              </w:rPr>
            </w:pPr>
            <w:r w:rsidRPr="003441F6">
              <w:rPr>
                <w:b/>
                <w:iCs/>
                <w:color w:val="000000"/>
              </w:rPr>
              <w:t>Purpose</w:t>
            </w:r>
          </w:p>
        </w:tc>
        <w:tc>
          <w:tcPr>
            <w:tcW w:w="2790" w:type="dxa"/>
          </w:tcPr>
          <w:p w:rsidR="005C6A4B" w:rsidRPr="003441F6" w:rsidRDefault="005C6A4B" w:rsidP="00804206">
            <w:pPr>
              <w:pStyle w:val="ListParagraph"/>
              <w:ind w:left="0"/>
              <w:rPr>
                <w:b/>
                <w:iCs/>
                <w:color w:val="000000"/>
              </w:rPr>
            </w:pPr>
            <w:r w:rsidRPr="003441F6">
              <w:rPr>
                <w:b/>
                <w:iCs/>
                <w:color w:val="000000"/>
              </w:rPr>
              <w:t>Method</w:t>
            </w:r>
          </w:p>
        </w:tc>
        <w:tc>
          <w:tcPr>
            <w:tcW w:w="1080" w:type="dxa"/>
          </w:tcPr>
          <w:p w:rsidR="005C6A4B" w:rsidRPr="003441F6" w:rsidRDefault="005C6A4B" w:rsidP="00804206">
            <w:pPr>
              <w:pStyle w:val="ListParagraph"/>
              <w:ind w:left="0"/>
              <w:rPr>
                <w:b/>
                <w:iCs/>
                <w:color w:val="000000"/>
              </w:rPr>
            </w:pPr>
            <w:r w:rsidRPr="003441F6">
              <w:rPr>
                <w:b/>
                <w:iCs/>
                <w:color w:val="000000"/>
              </w:rPr>
              <w:t>Resp. Person</w:t>
            </w:r>
          </w:p>
        </w:tc>
        <w:tc>
          <w:tcPr>
            <w:tcW w:w="1260" w:type="dxa"/>
          </w:tcPr>
          <w:p w:rsidR="005C6A4B" w:rsidRPr="003441F6" w:rsidRDefault="005C6A4B" w:rsidP="00804206">
            <w:pPr>
              <w:pStyle w:val="ListParagraph"/>
              <w:ind w:left="0"/>
              <w:rPr>
                <w:b/>
                <w:iCs/>
                <w:color w:val="000000"/>
              </w:rPr>
            </w:pPr>
            <w:r w:rsidRPr="003441F6">
              <w:rPr>
                <w:b/>
                <w:iCs/>
                <w:color w:val="000000"/>
              </w:rPr>
              <w:t>Location</w:t>
            </w:r>
          </w:p>
        </w:tc>
        <w:tc>
          <w:tcPr>
            <w:tcW w:w="1440" w:type="dxa"/>
          </w:tcPr>
          <w:p w:rsidR="005C6A4B" w:rsidRPr="003441F6" w:rsidRDefault="005C6A4B" w:rsidP="00804206">
            <w:pPr>
              <w:pStyle w:val="ListParagraph"/>
              <w:ind w:left="0"/>
              <w:rPr>
                <w:b/>
                <w:iCs/>
                <w:color w:val="000000"/>
              </w:rPr>
            </w:pPr>
            <w:r w:rsidRPr="003441F6">
              <w:rPr>
                <w:b/>
                <w:iCs/>
                <w:color w:val="000000"/>
              </w:rPr>
              <w:t>Evaluation</w:t>
            </w:r>
          </w:p>
        </w:tc>
      </w:tr>
      <w:tr w:rsidR="005C6A4B" w:rsidTr="00804206">
        <w:tc>
          <w:tcPr>
            <w:tcW w:w="1890" w:type="dxa"/>
          </w:tcPr>
          <w:p w:rsidR="005C6A4B" w:rsidRPr="003441F6" w:rsidRDefault="005C6A4B" w:rsidP="00804206">
            <w:pPr>
              <w:pStyle w:val="ListParagraph"/>
              <w:ind w:left="0"/>
              <w:rPr>
                <w:b/>
                <w:iCs/>
                <w:color w:val="000000"/>
              </w:rPr>
            </w:pPr>
            <w:r w:rsidRPr="003441F6">
              <w:rPr>
                <w:b/>
                <w:iCs/>
                <w:color w:val="000000"/>
              </w:rPr>
              <w:t>PCMH Block Rotation (with longitudinal experience)</w:t>
            </w:r>
          </w:p>
        </w:tc>
        <w:tc>
          <w:tcPr>
            <w:tcW w:w="2970" w:type="dxa"/>
          </w:tcPr>
          <w:p w:rsidR="005C6A4B" w:rsidRPr="003441F6" w:rsidRDefault="005C6A4B" w:rsidP="00804206">
            <w:pPr>
              <w:pStyle w:val="ListParagraph"/>
              <w:ind w:left="0"/>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t>Develop expertise in PCMH principles and leadership. Establish the FMC and PCMH as a standard residency service with defined resident roles/responsibilities to enhance the functioning and educational value of the PCMH</w:t>
            </w:r>
          </w:p>
        </w:tc>
        <w:tc>
          <w:tcPr>
            <w:tcW w:w="2790" w:type="dxa"/>
          </w:tcPr>
          <w:p w:rsidR="005C6A4B" w:rsidRPr="003441F6" w:rsidRDefault="005C6A4B" w:rsidP="00804206">
            <w:pPr>
              <w:pStyle w:val="ListParagraph"/>
              <w:ind w:left="0"/>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t>Block rotat</w:t>
            </w:r>
            <w:r>
              <w:rPr>
                <w:rFonts w:ascii="Times New Roman" w:hAnsi="Times New Roman" w:cs="Times New Roman"/>
                <w:iCs/>
                <w:color w:val="000000"/>
                <w:sz w:val="20"/>
                <w:szCs w:val="20"/>
              </w:rPr>
              <w:t>ions in all years of curriculum</w:t>
            </w:r>
            <w:r w:rsidRPr="003441F6">
              <w:rPr>
                <w:rFonts w:ascii="Times New Roman" w:hAnsi="Times New Roman" w:cs="Times New Roman"/>
                <w:iCs/>
                <w:color w:val="000000"/>
                <w:sz w:val="20"/>
                <w:szCs w:val="20"/>
              </w:rPr>
              <w:t xml:space="preserve"> (see description below). Ongoing QI and research p</w:t>
            </w:r>
            <w:r>
              <w:rPr>
                <w:rFonts w:ascii="Times New Roman" w:hAnsi="Times New Roman" w:cs="Times New Roman"/>
                <w:iCs/>
                <w:color w:val="000000"/>
                <w:sz w:val="20"/>
                <w:szCs w:val="20"/>
              </w:rPr>
              <w:t>rojects. Clinical team meetings</w:t>
            </w:r>
            <w:r w:rsidRPr="003441F6">
              <w:rPr>
                <w:rFonts w:ascii="Times New Roman" w:hAnsi="Times New Roman" w:cs="Times New Roman"/>
                <w:iCs/>
                <w:color w:val="000000"/>
                <w:sz w:val="20"/>
                <w:szCs w:val="20"/>
              </w:rPr>
              <w:t>.</w:t>
            </w:r>
          </w:p>
        </w:tc>
        <w:tc>
          <w:tcPr>
            <w:tcW w:w="1080" w:type="dxa"/>
          </w:tcPr>
          <w:p w:rsidR="005C6A4B" w:rsidRPr="003441F6" w:rsidRDefault="005C6A4B" w:rsidP="00804206">
            <w:pPr>
              <w:pStyle w:val="ListParagraph"/>
              <w:ind w:left="0"/>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t>Zandra Kelley,</w:t>
            </w:r>
          </w:p>
          <w:p w:rsidR="005C6A4B" w:rsidRPr="003441F6" w:rsidRDefault="005C6A4B" w:rsidP="00804206">
            <w:pPr>
              <w:pStyle w:val="ListParagraph"/>
              <w:ind w:left="0"/>
              <w:rPr>
                <w:rFonts w:ascii="Times New Roman" w:hAnsi="Times New Roman" w:cs="Times New Roman"/>
                <w:iCs/>
                <w:color w:val="000000"/>
                <w:sz w:val="20"/>
                <w:szCs w:val="20"/>
              </w:rPr>
            </w:pPr>
            <w:proofErr w:type="spellStart"/>
            <w:r w:rsidRPr="003441F6">
              <w:rPr>
                <w:rFonts w:ascii="Times New Roman" w:hAnsi="Times New Roman" w:cs="Times New Roman"/>
                <w:iCs/>
                <w:color w:val="000000"/>
                <w:sz w:val="20"/>
                <w:szCs w:val="20"/>
              </w:rPr>
              <w:t>Kiame</w:t>
            </w:r>
            <w:proofErr w:type="spellEnd"/>
            <w:r w:rsidRPr="003441F6">
              <w:rPr>
                <w:rFonts w:ascii="Times New Roman" w:hAnsi="Times New Roman" w:cs="Times New Roman"/>
                <w:iCs/>
                <w:color w:val="000000"/>
                <w:sz w:val="20"/>
                <w:szCs w:val="20"/>
              </w:rPr>
              <w:t xml:space="preserve"> </w:t>
            </w:r>
            <w:proofErr w:type="spellStart"/>
            <w:r w:rsidRPr="003441F6">
              <w:rPr>
                <w:rFonts w:ascii="Times New Roman" w:hAnsi="Times New Roman" w:cs="Times New Roman"/>
                <w:iCs/>
                <w:color w:val="000000"/>
                <w:sz w:val="20"/>
                <w:szCs w:val="20"/>
              </w:rPr>
              <w:t>Mahaniah</w:t>
            </w:r>
            <w:proofErr w:type="spellEnd"/>
          </w:p>
        </w:tc>
        <w:tc>
          <w:tcPr>
            <w:tcW w:w="1260" w:type="dxa"/>
          </w:tcPr>
          <w:p w:rsidR="005C6A4B" w:rsidRPr="003441F6" w:rsidRDefault="005C6A4B" w:rsidP="00804206">
            <w:pPr>
              <w:pStyle w:val="ListParagraph"/>
              <w:ind w:left="0"/>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t>GLFHC</w:t>
            </w:r>
          </w:p>
        </w:tc>
        <w:tc>
          <w:tcPr>
            <w:tcW w:w="1440" w:type="dxa"/>
          </w:tcPr>
          <w:p w:rsidR="005C6A4B" w:rsidRPr="003441F6" w:rsidRDefault="005C6A4B" w:rsidP="00804206">
            <w:pPr>
              <w:pStyle w:val="ListParagraph"/>
              <w:ind w:left="0"/>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t>Patient outcomes, 360 evaluations, project completion, clinic metrics</w:t>
            </w:r>
          </w:p>
        </w:tc>
      </w:tr>
      <w:tr w:rsidR="005C6A4B" w:rsidTr="00804206">
        <w:tc>
          <w:tcPr>
            <w:tcW w:w="1890" w:type="dxa"/>
          </w:tcPr>
          <w:p w:rsidR="005C6A4B" w:rsidRPr="003441F6" w:rsidRDefault="005C6A4B" w:rsidP="00804206">
            <w:pPr>
              <w:pStyle w:val="ListParagraph"/>
              <w:ind w:left="0"/>
              <w:rPr>
                <w:b/>
                <w:iCs/>
                <w:color w:val="000000"/>
              </w:rPr>
            </w:pPr>
            <w:r w:rsidRPr="003441F6">
              <w:rPr>
                <w:b/>
                <w:iCs/>
                <w:color w:val="000000"/>
              </w:rPr>
              <w:t>Group medical visits</w:t>
            </w:r>
          </w:p>
        </w:tc>
        <w:tc>
          <w:tcPr>
            <w:tcW w:w="2970" w:type="dxa"/>
          </w:tcPr>
          <w:p w:rsidR="005C6A4B" w:rsidRPr="003441F6" w:rsidRDefault="005C6A4B" w:rsidP="00804206">
            <w:pPr>
              <w:pStyle w:val="ListParagraph"/>
              <w:ind w:left="0"/>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t>Residents will develop expertise in group medical visit facilitation and administration. Residents will participate in at least 3 sets of group visits of at least 2 different medical areas</w:t>
            </w:r>
          </w:p>
        </w:tc>
        <w:tc>
          <w:tcPr>
            <w:tcW w:w="2790" w:type="dxa"/>
          </w:tcPr>
          <w:p w:rsidR="005C6A4B" w:rsidRPr="003441F6" w:rsidRDefault="005C6A4B" w:rsidP="00804206">
            <w:pPr>
              <w:pStyle w:val="ListParagraph"/>
              <w:ind w:left="0"/>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t xml:space="preserve">Participation of group co-facilitator (R1, R2) and lead facilitator (R3, R4) for resident clinic group visits. </w:t>
            </w:r>
          </w:p>
        </w:tc>
        <w:tc>
          <w:tcPr>
            <w:tcW w:w="1080" w:type="dxa"/>
          </w:tcPr>
          <w:p w:rsidR="005C6A4B" w:rsidRPr="003441F6" w:rsidRDefault="005C6A4B" w:rsidP="00804206">
            <w:pPr>
              <w:pStyle w:val="ListParagraph"/>
              <w:ind w:left="0"/>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t>Wendy Barr, Jeffrey Geller</w:t>
            </w:r>
          </w:p>
        </w:tc>
        <w:tc>
          <w:tcPr>
            <w:tcW w:w="1260" w:type="dxa"/>
          </w:tcPr>
          <w:p w:rsidR="005C6A4B" w:rsidRPr="003441F6" w:rsidRDefault="005C6A4B" w:rsidP="00804206">
            <w:pPr>
              <w:pStyle w:val="ListParagraph"/>
              <w:ind w:left="0"/>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t>GLFHC</w:t>
            </w:r>
          </w:p>
        </w:tc>
        <w:tc>
          <w:tcPr>
            <w:tcW w:w="1440" w:type="dxa"/>
          </w:tcPr>
          <w:p w:rsidR="005C6A4B" w:rsidRPr="003441F6" w:rsidRDefault="005C6A4B" w:rsidP="00804206">
            <w:pPr>
              <w:pStyle w:val="ListParagraph"/>
              <w:ind w:left="0"/>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t>Patient outcomes, 360 evaluations</w:t>
            </w:r>
          </w:p>
        </w:tc>
      </w:tr>
      <w:tr w:rsidR="005C6A4B" w:rsidTr="00804206">
        <w:tc>
          <w:tcPr>
            <w:tcW w:w="1890" w:type="dxa"/>
          </w:tcPr>
          <w:p w:rsidR="005C6A4B" w:rsidRPr="003441F6" w:rsidRDefault="005C6A4B" w:rsidP="00804206">
            <w:pPr>
              <w:pStyle w:val="ListParagraph"/>
              <w:ind w:left="0"/>
              <w:rPr>
                <w:b/>
                <w:iCs/>
                <w:color w:val="000000"/>
              </w:rPr>
            </w:pPr>
            <w:r w:rsidRPr="003441F6">
              <w:rPr>
                <w:b/>
                <w:iCs/>
                <w:color w:val="000000"/>
              </w:rPr>
              <w:t>HIV</w:t>
            </w:r>
          </w:p>
        </w:tc>
        <w:tc>
          <w:tcPr>
            <w:tcW w:w="2970" w:type="dxa"/>
          </w:tcPr>
          <w:p w:rsidR="005C6A4B" w:rsidRPr="003441F6" w:rsidRDefault="005C6A4B" w:rsidP="00804206">
            <w:pPr>
              <w:pStyle w:val="ListParagraph"/>
              <w:ind w:left="0"/>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t>Develop competency in providing primary care for patients with HIV.</w:t>
            </w:r>
          </w:p>
        </w:tc>
        <w:tc>
          <w:tcPr>
            <w:tcW w:w="2790" w:type="dxa"/>
          </w:tcPr>
          <w:p w:rsidR="005C6A4B" w:rsidRPr="003441F6" w:rsidRDefault="005C6A4B" w:rsidP="00804206">
            <w:pPr>
              <w:pStyle w:val="ListParagraph"/>
              <w:ind w:left="0"/>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t>Block rotation in team-based HIV care along with longitudinal experience of caring for HIV patients in continuity panel.</w:t>
            </w:r>
          </w:p>
        </w:tc>
        <w:tc>
          <w:tcPr>
            <w:tcW w:w="1080" w:type="dxa"/>
          </w:tcPr>
          <w:p w:rsidR="005C6A4B" w:rsidRPr="003441F6" w:rsidRDefault="005C6A4B" w:rsidP="00804206">
            <w:pPr>
              <w:pStyle w:val="ListParagraph"/>
              <w:ind w:left="0"/>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t>Chris Bositis</w:t>
            </w:r>
          </w:p>
        </w:tc>
        <w:tc>
          <w:tcPr>
            <w:tcW w:w="1260" w:type="dxa"/>
          </w:tcPr>
          <w:p w:rsidR="005C6A4B" w:rsidRPr="003441F6" w:rsidRDefault="005C6A4B" w:rsidP="00804206">
            <w:pPr>
              <w:pStyle w:val="ListParagraph"/>
              <w:ind w:left="0"/>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t>GLFHC</w:t>
            </w:r>
          </w:p>
        </w:tc>
        <w:tc>
          <w:tcPr>
            <w:tcW w:w="1440" w:type="dxa"/>
          </w:tcPr>
          <w:p w:rsidR="005C6A4B" w:rsidRPr="003441F6" w:rsidRDefault="005C6A4B" w:rsidP="00804206">
            <w:pPr>
              <w:pStyle w:val="ListParagraph"/>
              <w:ind w:left="0"/>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t>Patient outcomes, 360 evaluations</w:t>
            </w:r>
          </w:p>
        </w:tc>
      </w:tr>
      <w:tr w:rsidR="005C6A4B" w:rsidTr="00804206">
        <w:tc>
          <w:tcPr>
            <w:tcW w:w="1890" w:type="dxa"/>
          </w:tcPr>
          <w:p w:rsidR="005C6A4B" w:rsidRPr="003441F6" w:rsidRDefault="005C6A4B" w:rsidP="00804206">
            <w:pPr>
              <w:pStyle w:val="ListParagraph"/>
              <w:ind w:left="0"/>
              <w:rPr>
                <w:b/>
                <w:iCs/>
                <w:color w:val="000000"/>
              </w:rPr>
            </w:pPr>
            <w:r w:rsidRPr="003441F6">
              <w:rPr>
                <w:b/>
                <w:iCs/>
                <w:color w:val="000000"/>
              </w:rPr>
              <w:t>Addiction Medicine/Pain Management</w:t>
            </w:r>
          </w:p>
        </w:tc>
        <w:tc>
          <w:tcPr>
            <w:tcW w:w="2970" w:type="dxa"/>
          </w:tcPr>
          <w:p w:rsidR="005C6A4B" w:rsidRPr="003441F6" w:rsidRDefault="005C6A4B" w:rsidP="00804206">
            <w:pPr>
              <w:pStyle w:val="ListParagraph"/>
              <w:ind w:left="0"/>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t xml:space="preserve">Develop competency in providing primary care for patients with addiction and/or chronic pain. Specifically will develop competence in the use of </w:t>
            </w:r>
            <w:proofErr w:type="spellStart"/>
            <w:r w:rsidRPr="003441F6">
              <w:rPr>
                <w:rFonts w:ascii="Times New Roman" w:hAnsi="Times New Roman" w:cs="Times New Roman"/>
                <w:iCs/>
                <w:color w:val="000000"/>
                <w:sz w:val="20"/>
                <w:szCs w:val="20"/>
              </w:rPr>
              <w:t>suboxone</w:t>
            </w:r>
            <w:proofErr w:type="spellEnd"/>
            <w:r w:rsidRPr="003441F6">
              <w:rPr>
                <w:rFonts w:ascii="Times New Roman" w:hAnsi="Times New Roman" w:cs="Times New Roman"/>
                <w:iCs/>
                <w:color w:val="000000"/>
                <w:sz w:val="20"/>
                <w:szCs w:val="20"/>
              </w:rPr>
              <w:t xml:space="preserve"> in a primary care setting.</w:t>
            </w:r>
          </w:p>
        </w:tc>
        <w:tc>
          <w:tcPr>
            <w:tcW w:w="2790" w:type="dxa"/>
          </w:tcPr>
          <w:p w:rsidR="005C6A4B" w:rsidRPr="003441F6" w:rsidRDefault="005C6A4B" w:rsidP="00804206">
            <w:pPr>
              <w:pStyle w:val="ListParagraph"/>
              <w:ind w:left="0"/>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t xml:space="preserve">Block rotation in team-based addiction management and clinical management of chronic pain along with longitudinal experience with continuity patients. Standardized </w:t>
            </w:r>
            <w:proofErr w:type="spellStart"/>
            <w:r w:rsidRPr="003441F6">
              <w:rPr>
                <w:rFonts w:ascii="Times New Roman" w:hAnsi="Times New Roman" w:cs="Times New Roman"/>
                <w:iCs/>
                <w:color w:val="000000"/>
                <w:sz w:val="20"/>
                <w:szCs w:val="20"/>
              </w:rPr>
              <w:t>suboxone</w:t>
            </w:r>
            <w:proofErr w:type="spellEnd"/>
            <w:r w:rsidRPr="003441F6">
              <w:rPr>
                <w:rFonts w:ascii="Times New Roman" w:hAnsi="Times New Roman" w:cs="Times New Roman"/>
                <w:iCs/>
                <w:color w:val="000000"/>
                <w:sz w:val="20"/>
                <w:szCs w:val="20"/>
              </w:rPr>
              <w:t xml:space="preserve"> training. OMT training.</w:t>
            </w:r>
          </w:p>
        </w:tc>
        <w:tc>
          <w:tcPr>
            <w:tcW w:w="1080" w:type="dxa"/>
          </w:tcPr>
          <w:p w:rsidR="005C6A4B" w:rsidRPr="003441F6" w:rsidRDefault="005C6A4B" w:rsidP="00804206">
            <w:pPr>
              <w:pStyle w:val="ListParagraph"/>
              <w:ind w:left="0"/>
              <w:rPr>
                <w:rFonts w:ascii="Times New Roman" w:hAnsi="Times New Roman" w:cs="Times New Roman"/>
                <w:iCs/>
                <w:color w:val="000000"/>
                <w:sz w:val="20"/>
                <w:szCs w:val="20"/>
              </w:rPr>
            </w:pPr>
            <w:proofErr w:type="spellStart"/>
            <w:r w:rsidRPr="003441F6">
              <w:rPr>
                <w:rFonts w:ascii="Times New Roman" w:hAnsi="Times New Roman" w:cs="Times New Roman"/>
                <w:iCs/>
                <w:color w:val="000000"/>
                <w:sz w:val="20"/>
                <w:szCs w:val="20"/>
              </w:rPr>
              <w:t>Kiame</w:t>
            </w:r>
            <w:proofErr w:type="spellEnd"/>
            <w:r w:rsidRPr="003441F6">
              <w:rPr>
                <w:rFonts w:ascii="Times New Roman" w:hAnsi="Times New Roman" w:cs="Times New Roman"/>
                <w:iCs/>
                <w:color w:val="000000"/>
                <w:sz w:val="20"/>
                <w:szCs w:val="20"/>
              </w:rPr>
              <w:t xml:space="preserve"> </w:t>
            </w:r>
            <w:proofErr w:type="spellStart"/>
            <w:r w:rsidRPr="003441F6">
              <w:rPr>
                <w:rFonts w:ascii="Times New Roman" w:hAnsi="Times New Roman" w:cs="Times New Roman"/>
                <w:iCs/>
                <w:color w:val="000000"/>
                <w:sz w:val="20"/>
                <w:szCs w:val="20"/>
              </w:rPr>
              <w:t>Mahaniah</w:t>
            </w:r>
            <w:proofErr w:type="spellEnd"/>
            <w:r w:rsidRPr="003441F6">
              <w:rPr>
                <w:rFonts w:ascii="Times New Roman" w:hAnsi="Times New Roman" w:cs="Times New Roman"/>
                <w:iCs/>
                <w:color w:val="000000"/>
                <w:sz w:val="20"/>
                <w:szCs w:val="20"/>
              </w:rPr>
              <w:t>,  Mia Sorcinelli</w:t>
            </w:r>
          </w:p>
        </w:tc>
        <w:tc>
          <w:tcPr>
            <w:tcW w:w="1260" w:type="dxa"/>
          </w:tcPr>
          <w:p w:rsidR="005C6A4B" w:rsidRPr="003441F6" w:rsidRDefault="005C6A4B" w:rsidP="00804206">
            <w:pPr>
              <w:pStyle w:val="ListParagraph"/>
              <w:ind w:left="0"/>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t>GLFHC</w:t>
            </w:r>
          </w:p>
        </w:tc>
        <w:tc>
          <w:tcPr>
            <w:tcW w:w="1440" w:type="dxa"/>
          </w:tcPr>
          <w:p w:rsidR="005C6A4B" w:rsidRPr="003441F6" w:rsidRDefault="005C6A4B" w:rsidP="00804206">
            <w:pPr>
              <w:pStyle w:val="ListParagraph"/>
              <w:ind w:left="0"/>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t>Patient outcomes, 360 evaluations</w:t>
            </w:r>
          </w:p>
        </w:tc>
      </w:tr>
      <w:tr w:rsidR="005C6A4B" w:rsidTr="00804206">
        <w:tc>
          <w:tcPr>
            <w:tcW w:w="1890" w:type="dxa"/>
          </w:tcPr>
          <w:p w:rsidR="005C6A4B" w:rsidRPr="003441F6" w:rsidRDefault="005C6A4B" w:rsidP="00804206">
            <w:pPr>
              <w:pStyle w:val="ListParagraph"/>
              <w:ind w:left="0"/>
              <w:rPr>
                <w:b/>
                <w:iCs/>
                <w:color w:val="000000"/>
              </w:rPr>
            </w:pPr>
            <w:r w:rsidRPr="003441F6">
              <w:rPr>
                <w:b/>
                <w:iCs/>
                <w:color w:val="000000"/>
              </w:rPr>
              <w:t xml:space="preserve">Integrated </w:t>
            </w:r>
            <w:r w:rsidRPr="003441F6">
              <w:rPr>
                <w:b/>
                <w:iCs/>
                <w:color w:val="000000"/>
              </w:rPr>
              <w:lastRenderedPageBreak/>
              <w:t>Mental Health</w:t>
            </w:r>
          </w:p>
        </w:tc>
        <w:tc>
          <w:tcPr>
            <w:tcW w:w="2970" w:type="dxa"/>
          </w:tcPr>
          <w:p w:rsidR="005C6A4B" w:rsidRPr="003441F6" w:rsidRDefault="005C6A4B" w:rsidP="00804206">
            <w:pPr>
              <w:pStyle w:val="ListParagraph"/>
              <w:ind w:left="0"/>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lastRenderedPageBreak/>
              <w:t xml:space="preserve">Develop competency to providing </w:t>
            </w:r>
            <w:r w:rsidRPr="003441F6">
              <w:rPr>
                <w:rFonts w:ascii="Times New Roman" w:hAnsi="Times New Roman" w:cs="Times New Roman"/>
                <w:iCs/>
                <w:color w:val="000000"/>
                <w:sz w:val="20"/>
                <w:szCs w:val="20"/>
              </w:rPr>
              <w:lastRenderedPageBreak/>
              <w:t>primary care-based mental health care and working with multi-disciplinary teams focused on behavioral and mental health.</w:t>
            </w:r>
          </w:p>
        </w:tc>
        <w:tc>
          <w:tcPr>
            <w:tcW w:w="2790" w:type="dxa"/>
          </w:tcPr>
          <w:p w:rsidR="005C6A4B" w:rsidRPr="003441F6" w:rsidRDefault="005C6A4B" w:rsidP="00804206">
            <w:pPr>
              <w:pStyle w:val="ListParagraph"/>
              <w:ind w:left="0"/>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lastRenderedPageBreak/>
              <w:t xml:space="preserve">Block and longitudinal </w:t>
            </w:r>
            <w:r w:rsidRPr="003441F6">
              <w:rPr>
                <w:rFonts w:ascii="Times New Roman" w:hAnsi="Times New Roman" w:cs="Times New Roman"/>
                <w:iCs/>
                <w:color w:val="000000"/>
                <w:sz w:val="20"/>
                <w:szCs w:val="20"/>
              </w:rPr>
              <w:lastRenderedPageBreak/>
              <w:t>rotations</w:t>
            </w:r>
          </w:p>
        </w:tc>
        <w:tc>
          <w:tcPr>
            <w:tcW w:w="1080" w:type="dxa"/>
          </w:tcPr>
          <w:p w:rsidR="005C6A4B" w:rsidRPr="003441F6" w:rsidRDefault="005C6A4B" w:rsidP="00804206">
            <w:pPr>
              <w:pStyle w:val="ListParagraph"/>
              <w:ind w:left="0"/>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lastRenderedPageBreak/>
              <w:t xml:space="preserve">Carlos </w:t>
            </w:r>
            <w:r w:rsidRPr="003441F6">
              <w:rPr>
                <w:rFonts w:ascii="Times New Roman" w:hAnsi="Times New Roman" w:cs="Times New Roman"/>
                <w:iCs/>
                <w:color w:val="000000"/>
                <w:sz w:val="20"/>
                <w:szCs w:val="20"/>
              </w:rPr>
              <w:lastRenderedPageBreak/>
              <w:t>Cappas-Ortiz, Alan Smith</w:t>
            </w:r>
          </w:p>
        </w:tc>
        <w:tc>
          <w:tcPr>
            <w:tcW w:w="1260" w:type="dxa"/>
          </w:tcPr>
          <w:p w:rsidR="005C6A4B" w:rsidRPr="003441F6" w:rsidRDefault="005C6A4B" w:rsidP="00804206">
            <w:pPr>
              <w:pStyle w:val="ListParagraph"/>
              <w:ind w:left="0"/>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lastRenderedPageBreak/>
              <w:t xml:space="preserve">GLFHC, </w:t>
            </w:r>
            <w:r w:rsidRPr="003441F6">
              <w:rPr>
                <w:rFonts w:ascii="Times New Roman" w:hAnsi="Times New Roman" w:cs="Times New Roman"/>
                <w:iCs/>
                <w:color w:val="000000"/>
                <w:sz w:val="20"/>
                <w:szCs w:val="20"/>
              </w:rPr>
              <w:lastRenderedPageBreak/>
              <w:t>HFH</w:t>
            </w:r>
          </w:p>
        </w:tc>
        <w:tc>
          <w:tcPr>
            <w:tcW w:w="1440" w:type="dxa"/>
          </w:tcPr>
          <w:p w:rsidR="005C6A4B" w:rsidRPr="003441F6" w:rsidRDefault="005C6A4B" w:rsidP="00804206">
            <w:pPr>
              <w:pStyle w:val="ListParagraph"/>
              <w:ind w:left="0"/>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lastRenderedPageBreak/>
              <w:t xml:space="preserve">Patient </w:t>
            </w:r>
            <w:r w:rsidRPr="003441F6">
              <w:rPr>
                <w:rFonts w:ascii="Times New Roman" w:hAnsi="Times New Roman" w:cs="Times New Roman"/>
                <w:iCs/>
                <w:color w:val="000000"/>
                <w:sz w:val="20"/>
                <w:szCs w:val="20"/>
              </w:rPr>
              <w:lastRenderedPageBreak/>
              <w:t xml:space="preserve">outcomes, 360 evaluations. </w:t>
            </w:r>
          </w:p>
        </w:tc>
      </w:tr>
      <w:tr w:rsidR="005C6A4B" w:rsidTr="00804206">
        <w:tc>
          <w:tcPr>
            <w:tcW w:w="1890" w:type="dxa"/>
          </w:tcPr>
          <w:p w:rsidR="005C6A4B" w:rsidRPr="003441F6" w:rsidRDefault="005C6A4B" w:rsidP="00804206">
            <w:pPr>
              <w:pStyle w:val="ListParagraph"/>
              <w:ind w:left="0"/>
              <w:rPr>
                <w:b/>
                <w:iCs/>
                <w:color w:val="000000"/>
              </w:rPr>
            </w:pPr>
            <w:r w:rsidRPr="003441F6">
              <w:rPr>
                <w:b/>
                <w:iCs/>
                <w:color w:val="000000"/>
              </w:rPr>
              <w:lastRenderedPageBreak/>
              <w:t>Care of the Underserved</w:t>
            </w:r>
          </w:p>
        </w:tc>
        <w:tc>
          <w:tcPr>
            <w:tcW w:w="2970" w:type="dxa"/>
          </w:tcPr>
          <w:p w:rsidR="005C6A4B" w:rsidRPr="003441F6" w:rsidRDefault="005C6A4B" w:rsidP="00804206">
            <w:pPr>
              <w:pStyle w:val="ListParagraph"/>
              <w:ind w:left="0"/>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t>Develop competencies in skills that enhance the care of underserved populations such as: health literacy, use of interpreters, care for the homeless, health disparities</w:t>
            </w:r>
          </w:p>
        </w:tc>
        <w:tc>
          <w:tcPr>
            <w:tcW w:w="2790" w:type="dxa"/>
          </w:tcPr>
          <w:p w:rsidR="005C6A4B" w:rsidRPr="003441F6" w:rsidRDefault="005C6A4B" w:rsidP="00804206">
            <w:pPr>
              <w:pStyle w:val="ListParagraph"/>
              <w:ind w:left="0"/>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t>Longitudinal experiences</w:t>
            </w:r>
          </w:p>
          <w:p w:rsidR="005C6A4B" w:rsidRPr="003441F6" w:rsidRDefault="005C6A4B" w:rsidP="00804206">
            <w:pPr>
              <w:pStyle w:val="ListParagraph"/>
              <w:ind w:left="0"/>
              <w:rPr>
                <w:rFonts w:ascii="Times New Roman" w:hAnsi="Times New Roman" w:cs="Times New Roman"/>
                <w:iCs/>
                <w:color w:val="000000"/>
                <w:sz w:val="20"/>
                <w:szCs w:val="20"/>
              </w:rPr>
            </w:pPr>
          </w:p>
        </w:tc>
        <w:tc>
          <w:tcPr>
            <w:tcW w:w="1080" w:type="dxa"/>
          </w:tcPr>
          <w:p w:rsidR="005C6A4B" w:rsidRPr="003441F6" w:rsidRDefault="005C6A4B" w:rsidP="00804206">
            <w:pPr>
              <w:pStyle w:val="ListParagraph"/>
              <w:ind w:left="0"/>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t>Keith Nokes</w:t>
            </w:r>
          </w:p>
        </w:tc>
        <w:tc>
          <w:tcPr>
            <w:tcW w:w="1260" w:type="dxa"/>
          </w:tcPr>
          <w:p w:rsidR="005C6A4B" w:rsidRPr="003441F6" w:rsidRDefault="005C6A4B" w:rsidP="00804206">
            <w:pPr>
              <w:pStyle w:val="ListParagraph"/>
              <w:ind w:left="0"/>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t>GLFHC</w:t>
            </w:r>
          </w:p>
        </w:tc>
        <w:tc>
          <w:tcPr>
            <w:tcW w:w="1440" w:type="dxa"/>
          </w:tcPr>
          <w:p w:rsidR="005C6A4B" w:rsidRPr="003441F6" w:rsidRDefault="005C6A4B" w:rsidP="00804206">
            <w:pPr>
              <w:pStyle w:val="ListParagraph"/>
              <w:ind w:left="0"/>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t xml:space="preserve">360 </w:t>
            </w:r>
            <w:r>
              <w:rPr>
                <w:rFonts w:ascii="Times New Roman" w:hAnsi="Times New Roman" w:cs="Times New Roman"/>
                <w:iCs/>
                <w:color w:val="000000"/>
                <w:sz w:val="20"/>
                <w:szCs w:val="20"/>
              </w:rPr>
              <w:t>e</w:t>
            </w:r>
            <w:r w:rsidRPr="003441F6">
              <w:rPr>
                <w:rFonts w:ascii="Times New Roman" w:hAnsi="Times New Roman" w:cs="Times New Roman"/>
                <w:iCs/>
                <w:color w:val="000000"/>
                <w:sz w:val="20"/>
                <w:szCs w:val="20"/>
              </w:rPr>
              <w:t>valuations</w:t>
            </w:r>
          </w:p>
          <w:p w:rsidR="005C6A4B" w:rsidRPr="003441F6" w:rsidRDefault="005C6A4B" w:rsidP="00804206">
            <w:pPr>
              <w:pStyle w:val="ListParagraph"/>
              <w:ind w:left="0"/>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t>Advocacy skill evaluation</w:t>
            </w:r>
          </w:p>
        </w:tc>
      </w:tr>
      <w:tr w:rsidR="005C6A4B" w:rsidTr="00804206">
        <w:tc>
          <w:tcPr>
            <w:tcW w:w="1890" w:type="dxa"/>
          </w:tcPr>
          <w:p w:rsidR="005C6A4B" w:rsidRPr="003441F6" w:rsidRDefault="005C6A4B" w:rsidP="00804206">
            <w:pPr>
              <w:pStyle w:val="ListParagraph"/>
              <w:ind w:left="0"/>
              <w:rPr>
                <w:b/>
                <w:iCs/>
                <w:color w:val="000000"/>
              </w:rPr>
            </w:pPr>
            <w:r w:rsidRPr="003441F6">
              <w:rPr>
                <w:b/>
                <w:iCs/>
                <w:color w:val="000000"/>
              </w:rPr>
              <w:t>Community Medicine</w:t>
            </w:r>
          </w:p>
        </w:tc>
        <w:tc>
          <w:tcPr>
            <w:tcW w:w="2970" w:type="dxa"/>
          </w:tcPr>
          <w:p w:rsidR="005C6A4B" w:rsidRPr="003441F6" w:rsidRDefault="005C6A4B" w:rsidP="00804206">
            <w:pPr>
              <w:pStyle w:val="ListParagraph"/>
              <w:ind w:left="0"/>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t xml:space="preserve">Develop expertise in community assessments and developing partnerships to enhance health of patients and provide added depth to community curricular experiences. </w:t>
            </w:r>
          </w:p>
        </w:tc>
        <w:tc>
          <w:tcPr>
            <w:tcW w:w="2790" w:type="dxa"/>
          </w:tcPr>
          <w:p w:rsidR="005C6A4B" w:rsidRPr="003441F6" w:rsidRDefault="005C6A4B" w:rsidP="00804206">
            <w:pPr>
              <w:pStyle w:val="ListParagraph"/>
              <w:ind w:left="0"/>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t>Didactics, community placements, partnership with defined community and community organization</w:t>
            </w:r>
          </w:p>
        </w:tc>
        <w:tc>
          <w:tcPr>
            <w:tcW w:w="1080" w:type="dxa"/>
          </w:tcPr>
          <w:p w:rsidR="005C6A4B" w:rsidRPr="003441F6" w:rsidRDefault="005C6A4B" w:rsidP="00804206">
            <w:pPr>
              <w:pStyle w:val="ListParagraph"/>
              <w:ind w:left="0"/>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t>John Raser and Will Kauffman</w:t>
            </w:r>
          </w:p>
        </w:tc>
        <w:tc>
          <w:tcPr>
            <w:tcW w:w="1260" w:type="dxa"/>
          </w:tcPr>
          <w:p w:rsidR="005C6A4B" w:rsidRPr="003441F6" w:rsidRDefault="005C6A4B" w:rsidP="00804206">
            <w:pPr>
              <w:pStyle w:val="ListParagraph"/>
              <w:ind w:left="0"/>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t>Lawrence, MA</w:t>
            </w:r>
          </w:p>
        </w:tc>
        <w:tc>
          <w:tcPr>
            <w:tcW w:w="1440" w:type="dxa"/>
          </w:tcPr>
          <w:p w:rsidR="005C6A4B" w:rsidRPr="003441F6" w:rsidRDefault="005C6A4B" w:rsidP="00804206">
            <w:pPr>
              <w:pStyle w:val="ListParagraph"/>
              <w:ind w:left="0"/>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t>Community health outcomes, 360 evaluations, project completion/</w:t>
            </w:r>
          </w:p>
          <w:p w:rsidR="005C6A4B" w:rsidRPr="003441F6" w:rsidRDefault="005C6A4B" w:rsidP="00804206">
            <w:pPr>
              <w:pStyle w:val="ListParagraph"/>
              <w:ind w:left="0"/>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t>outcomes</w:t>
            </w:r>
          </w:p>
        </w:tc>
      </w:tr>
      <w:tr w:rsidR="005C6A4B" w:rsidTr="00804206">
        <w:tc>
          <w:tcPr>
            <w:tcW w:w="1890" w:type="dxa"/>
          </w:tcPr>
          <w:p w:rsidR="005C6A4B" w:rsidRPr="003441F6" w:rsidRDefault="005C6A4B" w:rsidP="00804206">
            <w:pPr>
              <w:pStyle w:val="ListParagraph"/>
              <w:ind w:left="0"/>
              <w:rPr>
                <w:b/>
                <w:iCs/>
                <w:color w:val="000000"/>
              </w:rPr>
            </w:pPr>
            <w:r w:rsidRPr="003441F6">
              <w:rPr>
                <w:b/>
                <w:iCs/>
                <w:color w:val="000000"/>
              </w:rPr>
              <w:t>Information Mastery (IM)</w:t>
            </w:r>
          </w:p>
        </w:tc>
        <w:tc>
          <w:tcPr>
            <w:tcW w:w="2970" w:type="dxa"/>
          </w:tcPr>
          <w:p w:rsidR="005C6A4B" w:rsidRPr="003441F6" w:rsidRDefault="005C6A4B" w:rsidP="00804206">
            <w:pPr>
              <w:pStyle w:val="ListParagraph"/>
              <w:ind w:left="0"/>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t>Develop expertise in information mastery skills</w:t>
            </w:r>
          </w:p>
        </w:tc>
        <w:tc>
          <w:tcPr>
            <w:tcW w:w="2790" w:type="dxa"/>
          </w:tcPr>
          <w:p w:rsidR="005C6A4B" w:rsidRPr="003441F6" w:rsidRDefault="005C6A4B" w:rsidP="00804206">
            <w:pPr>
              <w:pStyle w:val="ListParagraph"/>
              <w:ind w:left="0"/>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t>Didactics, Journal Club, IM skill tasks on clinical rotations</w:t>
            </w:r>
          </w:p>
        </w:tc>
        <w:tc>
          <w:tcPr>
            <w:tcW w:w="1080" w:type="dxa"/>
          </w:tcPr>
          <w:p w:rsidR="005C6A4B" w:rsidRPr="003441F6" w:rsidRDefault="005C6A4B" w:rsidP="00804206">
            <w:pPr>
              <w:pStyle w:val="ListParagraph"/>
              <w:ind w:left="0"/>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t>Mary Nordling, Brian Randall</w:t>
            </w:r>
          </w:p>
        </w:tc>
        <w:tc>
          <w:tcPr>
            <w:tcW w:w="1260" w:type="dxa"/>
          </w:tcPr>
          <w:p w:rsidR="005C6A4B" w:rsidRPr="003441F6" w:rsidRDefault="005C6A4B" w:rsidP="00804206">
            <w:pPr>
              <w:pStyle w:val="ListParagraph"/>
              <w:ind w:left="0"/>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t>GLFHC/</w:t>
            </w:r>
          </w:p>
          <w:p w:rsidR="005C6A4B" w:rsidRPr="003441F6" w:rsidRDefault="005C6A4B" w:rsidP="00804206">
            <w:pPr>
              <w:pStyle w:val="ListParagraph"/>
              <w:ind w:left="0"/>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t>LGH/</w:t>
            </w:r>
          </w:p>
          <w:p w:rsidR="005C6A4B" w:rsidRPr="003441F6" w:rsidRDefault="005C6A4B" w:rsidP="00804206">
            <w:pPr>
              <w:pStyle w:val="ListParagraph"/>
              <w:ind w:left="0"/>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t>Tufts Conf.</w:t>
            </w:r>
          </w:p>
        </w:tc>
        <w:tc>
          <w:tcPr>
            <w:tcW w:w="1440" w:type="dxa"/>
          </w:tcPr>
          <w:p w:rsidR="005C6A4B" w:rsidRPr="003441F6" w:rsidRDefault="005C6A4B" w:rsidP="00804206">
            <w:pPr>
              <w:pStyle w:val="ListParagraph"/>
              <w:ind w:left="0"/>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t>360 evaluations, resident testing, performance in IM activities</w:t>
            </w:r>
          </w:p>
        </w:tc>
      </w:tr>
      <w:tr w:rsidR="005C6A4B" w:rsidTr="00804206">
        <w:tc>
          <w:tcPr>
            <w:tcW w:w="1890" w:type="dxa"/>
            <w:tcBorders>
              <w:left w:val="single" w:sz="4" w:space="0" w:color="auto"/>
            </w:tcBorders>
          </w:tcPr>
          <w:p w:rsidR="005C6A4B" w:rsidRPr="003441F6" w:rsidRDefault="005C6A4B" w:rsidP="00804206">
            <w:pPr>
              <w:pStyle w:val="ListParagraph"/>
              <w:ind w:left="0"/>
              <w:rPr>
                <w:b/>
                <w:iCs/>
                <w:color w:val="000000"/>
              </w:rPr>
            </w:pPr>
            <w:r w:rsidRPr="003441F6">
              <w:rPr>
                <w:b/>
                <w:iCs/>
                <w:color w:val="000000"/>
              </w:rPr>
              <w:t>Areas of Concentration (AOC)</w:t>
            </w:r>
          </w:p>
        </w:tc>
        <w:tc>
          <w:tcPr>
            <w:tcW w:w="2970" w:type="dxa"/>
          </w:tcPr>
          <w:p w:rsidR="005C6A4B" w:rsidRPr="003441F6" w:rsidRDefault="005C6A4B" w:rsidP="00804206">
            <w:pPr>
              <w:pStyle w:val="ListParagraph"/>
              <w:ind w:left="0"/>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t>Develop expertise in personal area of interest. Potential AOCs include:</w:t>
            </w:r>
          </w:p>
          <w:p w:rsidR="005C6A4B" w:rsidRPr="003441F6" w:rsidRDefault="005C6A4B" w:rsidP="005C6A4B">
            <w:pPr>
              <w:pStyle w:val="ListParagraph"/>
              <w:numPr>
                <w:ilvl w:val="0"/>
                <w:numId w:val="14"/>
              </w:numPr>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t>Maternity Care</w:t>
            </w:r>
          </w:p>
          <w:p w:rsidR="005C6A4B" w:rsidRPr="003441F6" w:rsidRDefault="005C6A4B" w:rsidP="005C6A4B">
            <w:pPr>
              <w:pStyle w:val="ListParagraph"/>
              <w:numPr>
                <w:ilvl w:val="0"/>
                <w:numId w:val="14"/>
              </w:numPr>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t>Hospitalist Medicine</w:t>
            </w:r>
          </w:p>
          <w:p w:rsidR="005C6A4B" w:rsidRPr="003441F6" w:rsidRDefault="005C6A4B" w:rsidP="005C6A4B">
            <w:pPr>
              <w:pStyle w:val="ListParagraph"/>
              <w:numPr>
                <w:ilvl w:val="0"/>
                <w:numId w:val="14"/>
              </w:numPr>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t>Advocacy/Leadership</w:t>
            </w:r>
          </w:p>
          <w:p w:rsidR="005C6A4B" w:rsidRPr="003441F6" w:rsidRDefault="005C6A4B" w:rsidP="005C6A4B">
            <w:pPr>
              <w:pStyle w:val="ListParagraph"/>
              <w:numPr>
                <w:ilvl w:val="0"/>
                <w:numId w:val="14"/>
              </w:numPr>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t>Integrative Medicine</w:t>
            </w:r>
          </w:p>
          <w:p w:rsidR="005C6A4B" w:rsidRPr="003441F6" w:rsidRDefault="005C6A4B" w:rsidP="005C6A4B">
            <w:pPr>
              <w:pStyle w:val="ListParagraph"/>
              <w:numPr>
                <w:ilvl w:val="0"/>
                <w:numId w:val="14"/>
              </w:numPr>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t>Global Health</w:t>
            </w:r>
          </w:p>
          <w:p w:rsidR="005C6A4B" w:rsidRPr="003441F6" w:rsidRDefault="005C6A4B" w:rsidP="005C6A4B">
            <w:pPr>
              <w:pStyle w:val="ListParagraph"/>
              <w:numPr>
                <w:ilvl w:val="0"/>
                <w:numId w:val="14"/>
              </w:numPr>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t>Addiction/Pain Management</w:t>
            </w:r>
          </w:p>
        </w:tc>
        <w:tc>
          <w:tcPr>
            <w:tcW w:w="2790" w:type="dxa"/>
          </w:tcPr>
          <w:p w:rsidR="005C6A4B" w:rsidRPr="003441F6" w:rsidRDefault="005C6A4B" w:rsidP="00804206">
            <w:pPr>
              <w:pStyle w:val="ListParagraph"/>
              <w:ind w:left="0"/>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t>Block and longitudinal experiences. Residents are active participants in developing own learning plan.</w:t>
            </w:r>
          </w:p>
        </w:tc>
        <w:tc>
          <w:tcPr>
            <w:tcW w:w="1080" w:type="dxa"/>
          </w:tcPr>
          <w:p w:rsidR="005C6A4B" w:rsidRPr="003441F6" w:rsidRDefault="005C6A4B" w:rsidP="00804206">
            <w:pPr>
              <w:pStyle w:val="ListParagraph"/>
              <w:ind w:left="0"/>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t>Wendy  Barr</w:t>
            </w:r>
          </w:p>
        </w:tc>
        <w:tc>
          <w:tcPr>
            <w:tcW w:w="1260" w:type="dxa"/>
          </w:tcPr>
          <w:p w:rsidR="005C6A4B" w:rsidRPr="003441F6" w:rsidRDefault="005C6A4B" w:rsidP="00804206">
            <w:pPr>
              <w:pStyle w:val="ListParagraph"/>
              <w:ind w:left="0"/>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t>GLFHC</w:t>
            </w:r>
          </w:p>
        </w:tc>
        <w:tc>
          <w:tcPr>
            <w:tcW w:w="1440" w:type="dxa"/>
          </w:tcPr>
          <w:p w:rsidR="005C6A4B" w:rsidRPr="003441F6" w:rsidRDefault="005C6A4B" w:rsidP="00804206">
            <w:pPr>
              <w:pStyle w:val="ListParagraph"/>
              <w:ind w:left="0"/>
              <w:rPr>
                <w:rFonts w:ascii="Times New Roman" w:hAnsi="Times New Roman" w:cs="Times New Roman"/>
                <w:iCs/>
                <w:color w:val="000000"/>
                <w:sz w:val="20"/>
                <w:szCs w:val="20"/>
              </w:rPr>
            </w:pPr>
            <w:r w:rsidRPr="003441F6">
              <w:rPr>
                <w:rFonts w:ascii="Times New Roman" w:hAnsi="Times New Roman" w:cs="Times New Roman"/>
                <w:iCs/>
                <w:color w:val="000000"/>
                <w:sz w:val="20"/>
                <w:szCs w:val="20"/>
              </w:rPr>
              <w:t>360 evaluations, patient outcomes, project completion</w:t>
            </w:r>
          </w:p>
        </w:tc>
      </w:tr>
      <w:tr w:rsidR="005C6A4B" w:rsidTr="00804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45"/>
        </w:trPr>
        <w:tc>
          <w:tcPr>
            <w:tcW w:w="1890" w:type="dxa"/>
          </w:tcPr>
          <w:p w:rsidR="005C6A4B" w:rsidRPr="003441F6" w:rsidRDefault="005C6A4B" w:rsidP="00804206">
            <w:pPr>
              <w:spacing w:after="200" w:line="276" w:lineRule="auto"/>
              <w:rPr>
                <w:rFonts w:ascii="Arial" w:hAnsi="Arial" w:cs="Arial"/>
              </w:rPr>
            </w:pPr>
            <w:r w:rsidRPr="003441F6">
              <w:rPr>
                <w:rFonts w:ascii="Arial" w:hAnsi="Arial" w:cs="Arial"/>
                <w:b/>
              </w:rPr>
              <w:t>Organizational Effectiveness and Leadership</w:t>
            </w:r>
          </w:p>
        </w:tc>
        <w:tc>
          <w:tcPr>
            <w:tcW w:w="2970" w:type="dxa"/>
          </w:tcPr>
          <w:p w:rsidR="005C6A4B" w:rsidRDefault="005C6A4B" w:rsidP="00804206">
            <w:pPr>
              <w:spacing w:after="200" w:line="276" w:lineRule="auto"/>
            </w:pPr>
            <w:r w:rsidRPr="003441F6">
              <w:rPr>
                <w:sz w:val="20"/>
                <w:szCs w:val="20"/>
              </w:rPr>
              <w:t>Develop competencies in working in large organizations such as health systems</w:t>
            </w:r>
            <w:r>
              <w:rPr>
                <w:sz w:val="20"/>
                <w:szCs w:val="20"/>
              </w:rPr>
              <w:t>, ACOs,</w:t>
            </w:r>
            <w:r w:rsidRPr="003441F6">
              <w:rPr>
                <w:sz w:val="20"/>
                <w:szCs w:val="20"/>
              </w:rPr>
              <w:t xml:space="preserve"> and CHCs including effective intra-organizational advocacy and personal management</w:t>
            </w:r>
          </w:p>
        </w:tc>
        <w:tc>
          <w:tcPr>
            <w:tcW w:w="2790" w:type="dxa"/>
            <w:shd w:val="clear" w:color="auto" w:fill="auto"/>
          </w:tcPr>
          <w:p w:rsidR="005C6A4B" w:rsidRDefault="005C6A4B" w:rsidP="00804206">
            <w:pPr>
              <w:spacing w:after="200" w:line="276" w:lineRule="auto"/>
            </w:pPr>
            <w:r w:rsidRPr="003441F6">
              <w:rPr>
                <w:sz w:val="20"/>
                <w:szCs w:val="20"/>
              </w:rPr>
              <w:t>Didactics, Longitudinal experiences</w:t>
            </w:r>
          </w:p>
        </w:tc>
        <w:tc>
          <w:tcPr>
            <w:tcW w:w="1080" w:type="dxa"/>
            <w:shd w:val="clear" w:color="auto" w:fill="auto"/>
          </w:tcPr>
          <w:p w:rsidR="005C6A4B" w:rsidRDefault="005C6A4B" w:rsidP="00804206">
            <w:pPr>
              <w:spacing w:after="200" w:line="276" w:lineRule="auto"/>
            </w:pPr>
            <w:r w:rsidRPr="003441F6">
              <w:rPr>
                <w:sz w:val="20"/>
                <w:szCs w:val="20"/>
              </w:rPr>
              <w:t xml:space="preserve">Joseph Gravel </w:t>
            </w:r>
          </w:p>
        </w:tc>
        <w:tc>
          <w:tcPr>
            <w:tcW w:w="1260" w:type="dxa"/>
            <w:shd w:val="clear" w:color="auto" w:fill="auto"/>
          </w:tcPr>
          <w:p w:rsidR="005C6A4B" w:rsidRPr="003441F6" w:rsidRDefault="005C6A4B" w:rsidP="00804206">
            <w:pPr>
              <w:spacing w:after="200" w:line="276" w:lineRule="auto"/>
              <w:rPr>
                <w:sz w:val="20"/>
                <w:szCs w:val="20"/>
              </w:rPr>
            </w:pPr>
            <w:r w:rsidRPr="003441F6">
              <w:rPr>
                <w:sz w:val="20"/>
                <w:szCs w:val="20"/>
              </w:rPr>
              <w:t>GLFHC</w:t>
            </w:r>
          </w:p>
        </w:tc>
        <w:tc>
          <w:tcPr>
            <w:tcW w:w="1440" w:type="dxa"/>
            <w:shd w:val="clear" w:color="auto" w:fill="auto"/>
          </w:tcPr>
          <w:p w:rsidR="005C6A4B" w:rsidRDefault="005C6A4B" w:rsidP="00804206">
            <w:pPr>
              <w:spacing w:after="200" w:line="276" w:lineRule="auto"/>
            </w:pPr>
            <w:r w:rsidRPr="003441F6">
              <w:rPr>
                <w:sz w:val="20"/>
                <w:szCs w:val="20"/>
              </w:rPr>
              <w:t>360 evaluations, project completion</w:t>
            </w:r>
          </w:p>
        </w:tc>
      </w:tr>
      <w:tr w:rsidR="005C6A4B" w:rsidTr="00804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80"/>
        </w:trPr>
        <w:tc>
          <w:tcPr>
            <w:tcW w:w="1890" w:type="dxa"/>
          </w:tcPr>
          <w:p w:rsidR="005C6A4B" w:rsidRDefault="005C6A4B" w:rsidP="00804206">
            <w:pPr>
              <w:ind w:left="990"/>
            </w:pPr>
          </w:p>
          <w:p w:rsidR="005C6A4B" w:rsidRPr="003441F6" w:rsidRDefault="005C6A4B" w:rsidP="00804206">
            <w:pPr>
              <w:rPr>
                <w:rFonts w:ascii="Arial" w:hAnsi="Arial" w:cs="Arial"/>
              </w:rPr>
            </w:pPr>
            <w:r w:rsidRPr="003441F6">
              <w:rPr>
                <w:rFonts w:ascii="Arial" w:hAnsi="Arial" w:cs="Arial"/>
                <w:b/>
              </w:rPr>
              <w:t>Practice-Based or Community-Based Research</w:t>
            </w:r>
          </w:p>
          <w:p w:rsidR="005C6A4B" w:rsidRDefault="005C6A4B" w:rsidP="00804206">
            <w:pPr>
              <w:ind w:left="990"/>
            </w:pPr>
          </w:p>
          <w:p w:rsidR="005C6A4B" w:rsidRDefault="005C6A4B" w:rsidP="00804206">
            <w:pPr>
              <w:ind w:left="990"/>
            </w:pPr>
          </w:p>
          <w:p w:rsidR="005C6A4B" w:rsidRDefault="005C6A4B" w:rsidP="00804206">
            <w:pPr>
              <w:ind w:left="990"/>
            </w:pPr>
          </w:p>
          <w:p w:rsidR="005C6A4B" w:rsidRDefault="005C6A4B" w:rsidP="00804206">
            <w:pPr>
              <w:ind w:left="990"/>
            </w:pPr>
          </w:p>
        </w:tc>
        <w:tc>
          <w:tcPr>
            <w:tcW w:w="2970" w:type="dxa"/>
          </w:tcPr>
          <w:p w:rsidR="005C6A4B" w:rsidRPr="003441F6" w:rsidRDefault="005C6A4B" w:rsidP="00804206">
            <w:pPr>
              <w:autoSpaceDE w:val="0"/>
              <w:autoSpaceDN w:val="0"/>
              <w:adjustRightInd w:val="0"/>
              <w:rPr>
                <w:sz w:val="20"/>
                <w:szCs w:val="20"/>
              </w:rPr>
            </w:pPr>
            <w:r w:rsidRPr="003441F6">
              <w:rPr>
                <w:sz w:val="20"/>
                <w:szCs w:val="20"/>
              </w:rPr>
              <w:t xml:space="preserve">Develop ability to originate and study a research question pertinent to the resident’s future practice, collect, organize, and analyze data and be able to present the findings to colleagues. </w:t>
            </w:r>
          </w:p>
          <w:p w:rsidR="005C6A4B" w:rsidRDefault="005C6A4B" w:rsidP="00804206"/>
        </w:tc>
        <w:tc>
          <w:tcPr>
            <w:tcW w:w="2790" w:type="dxa"/>
          </w:tcPr>
          <w:p w:rsidR="005C6A4B" w:rsidRPr="003441F6" w:rsidRDefault="005C6A4B" w:rsidP="00804206">
            <w:pPr>
              <w:spacing w:after="200" w:line="276" w:lineRule="auto"/>
              <w:rPr>
                <w:sz w:val="20"/>
                <w:szCs w:val="20"/>
              </w:rPr>
            </w:pPr>
            <w:r w:rsidRPr="003441F6">
              <w:rPr>
                <w:sz w:val="20"/>
                <w:szCs w:val="20"/>
              </w:rPr>
              <w:t>Longitudinal research project</w:t>
            </w:r>
          </w:p>
          <w:p w:rsidR="005C6A4B" w:rsidRDefault="005C6A4B" w:rsidP="00804206">
            <w:pPr>
              <w:spacing w:after="200" w:line="276" w:lineRule="auto"/>
            </w:pPr>
          </w:p>
          <w:p w:rsidR="005C6A4B" w:rsidRDefault="005C6A4B" w:rsidP="00804206">
            <w:pPr>
              <w:spacing w:after="200" w:line="276" w:lineRule="auto"/>
            </w:pPr>
          </w:p>
          <w:p w:rsidR="005C6A4B" w:rsidRDefault="005C6A4B" w:rsidP="00804206"/>
        </w:tc>
        <w:tc>
          <w:tcPr>
            <w:tcW w:w="1080" w:type="dxa"/>
          </w:tcPr>
          <w:p w:rsidR="005C6A4B" w:rsidRPr="003441F6" w:rsidRDefault="005C6A4B" w:rsidP="00804206">
            <w:pPr>
              <w:spacing w:after="200" w:line="276" w:lineRule="auto"/>
              <w:rPr>
                <w:sz w:val="20"/>
                <w:szCs w:val="20"/>
              </w:rPr>
            </w:pPr>
            <w:r w:rsidRPr="003441F6">
              <w:rPr>
                <w:sz w:val="20"/>
                <w:szCs w:val="20"/>
              </w:rPr>
              <w:t>Wendy Barr, Anthony Valdini</w:t>
            </w:r>
          </w:p>
          <w:p w:rsidR="005C6A4B" w:rsidRDefault="005C6A4B" w:rsidP="00804206">
            <w:pPr>
              <w:spacing w:after="200" w:line="276" w:lineRule="auto"/>
            </w:pPr>
          </w:p>
          <w:p w:rsidR="005C6A4B" w:rsidRDefault="005C6A4B" w:rsidP="00804206">
            <w:pPr>
              <w:spacing w:after="200" w:line="276" w:lineRule="auto"/>
            </w:pPr>
          </w:p>
          <w:p w:rsidR="005C6A4B" w:rsidRDefault="005C6A4B" w:rsidP="00804206"/>
        </w:tc>
        <w:tc>
          <w:tcPr>
            <w:tcW w:w="1260" w:type="dxa"/>
          </w:tcPr>
          <w:p w:rsidR="005C6A4B" w:rsidRPr="003441F6" w:rsidRDefault="005C6A4B" w:rsidP="00804206">
            <w:pPr>
              <w:spacing w:after="200" w:line="276" w:lineRule="auto"/>
              <w:rPr>
                <w:sz w:val="20"/>
                <w:szCs w:val="20"/>
              </w:rPr>
            </w:pPr>
            <w:r w:rsidRPr="003441F6">
              <w:rPr>
                <w:sz w:val="20"/>
                <w:szCs w:val="20"/>
              </w:rPr>
              <w:t>GLFHC</w:t>
            </w:r>
          </w:p>
          <w:p w:rsidR="005C6A4B" w:rsidRDefault="005C6A4B" w:rsidP="00804206">
            <w:pPr>
              <w:spacing w:after="200" w:line="276" w:lineRule="auto"/>
            </w:pPr>
          </w:p>
          <w:p w:rsidR="005C6A4B" w:rsidRDefault="005C6A4B" w:rsidP="00804206">
            <w:pPr>
              <w:spacing w:after="200" w:line="276" w:lineRule="auto"/>
            </w:pPr>
          </w:p>
          <w:p w:rsidR="005C6A4B" w:rsidRDefault="005C6A4B" w:rsidP="00804206"/>
        </w:tc>
        <w:tc>
          <w:tcPr>
            <w:tcW w:w="1440" w:type="dxa"/>
          </w:tcPr>
          <w:p w:rsidR="005C6A4B" w:rsidRDefault="005C6A4B" w:rsidP="00804206">
            <w:r w:rsidRPr="003441F6">
              <w:rPr>
                <w:sz w:val="20"/>
                <w:szCs w:val="20"/>
              </w:rPr>
              <w:t>Completed project, presented at meeting and/or published in peer-reviewed publication</w:t>
            </w:r>
          </w:p>
        </w:tc>
      </w:tr>
      <w:tr w:rsidR="005C6A4B" w:rsidTr="00804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2"/>
        </w:trPr>
        <w:tc>
          <w:tcPr>
            <w:tcW w:w="1890" w:type="dxa"/>
          </w:tcPr>
          <w:p w:rsidR="005C6A4B" w:rsidRPr="003441F6" w:rsidRDefault="005C6A4B" w:rsidP="00804206">
            <w:pPr>
              <w:rPr>
                <w:rFonts w:ascii="Arial" w:hAnsi="Arial" w:cs="Arial"/>
                <w:b/>
              </w:rPr>
            </w:pPr>
            <w:r w:rsidRPr="003441F6">
              <w:rPr>
                <w:rFonts w:ascii="Arial" w:hAnsi="Arial" w:cs="Arial"/>
                <w:b/>
              </w:rPr>
              <w:lastRenderedPageBreak/>
              <w:t>Population Medicine</w:t>
            </w:r>
          </w:p>
        </w:tc>
        <w:tc>
          <w:tcPr>
            <w:tcW w:w="2970" w:type="dxa"/>
          </w:tcPr>
          <w:p w:rsidR="005C6A4B" w:rsidRPr="003441F6" w:rsidRDefault="005C6A4B" w:rsidP="00804206">
            <w:pPr>
              <w:spacing w:after="200" w:line="276" w:lineRule="auto"/>
              <w:rPr>
                <w:sz w:val="20"/>
                <w:szCs w:val="20"/>
              </w:rPr>
            </w:pPr>
            <w:r w:rsidRPr="003441F6">
              <w:rPr>
                <w:sz w:val="20"/>
                <w:szCs w:val="20"/>
              </w:rPr>
              <w:t xml:space="preserve">Develop </w:t>
            </w:r>
            <w:r w:rsidRPr="003441F6">
              <w:rPr>
                <w:bCs/>
                <w:sz w:val="20"/>
                <w:szCs w:val="20"/>
              </w:rPr>
              <w:t>ability of residents to manage the health of populations through both quantitative and qualitative research methods</w:t>
            </w:r>
          </w:p>
          <w:p w:rsidR="005C6A4B" w:rsidRPr="003441F6" w:rsidRDefault="005C6A4B" w:rsidP="00804206">
            <w:pPr>
              <w:rPr>
                <w:sz w:val="20"/>
                <w:szCs w:val="20"/>
              </w:rPr>
            </w:pPr>
          </w:p>
        </w:tc>
        <w:tc>
          <w:tcPr>
            <w:tcW w:w="2790" w:type="dxa"/>
          </w:tcPr>
          <w:p w:rsidR="005C6A4B" w:rsidRPr="003441F6" w:rsidRDefault="005C6A4B" w:rsidP="00804206">
            <w:pPr>
              <w:rPr>
                <w:sz w:val="20"/>
                <w:szCs w:val="20"/>
              </w:rPr>
            </w:pPr>
            <w:r w:rsidRPr="003441F6">
              <w:rPr>
                <w:sz w:val="20"/>
                <w:szCs w:val="20"/>
              </w:rPr>
              <w:t xml:space="preserve">1:1 review of Lawrence community and patient data with faculty member, design and implement an intervention </w:t>
            </w:r>
          </w:p>
        </w:tc>
        <w:tc>
          <w:tcPr>
            <w:tcW w:w="1080" w:type="dxa"/>
          </w:tcPr>
          <w:p w:rsidR="005C6A4B" w:rsidRPr="003441F6" w:rsidRDefault="005C6A4B" w:rsidP="00804206">
            <w:pPr>
              <w:rPr>
                <w:sz w:val="20"/>
                <w:szCs w:val="20"/>
              </w:rPr>
            </w:pPr>
            <w:r w:rsidRPr="003441F6">
              <w:rPr>
                <w:sz w:val="20"/>
                <w:szCs w:val="20"/>
              </w:rPr>
              <w:t xml:space="preserve">Dean Cleghorn, </w:t>
            </w:r>
            <w:proofErr w:type="spellStart"/>
            <w:r w:rsidRPr="003441F6">
              <w:rPr>
                <w:sz w:val="20"/>
                <w:szCs w:val="20"/>
              </w:rPr>
              <w:t>EdD</w:t>
            </w:r>
            <w:proofErr w:type="spellEnd"/>
          </w:p>
        </w:tc>
        <w:tc>
          <w:tcPr>
            <w:tcW w:w="1260" w:type="dxa"/>
          </w:tcPr>
          <w:p w:rsidR="005C6A4B" w:rsidRPr="003441F6" w:rsidRDefault="005C6A4B" w:rsidP="00804206">
            <w:pPr>
              <w:rPr>
                <w:sz w:val="20"/>
                <w:szCs w:val="20"/>
              </w:rPr>
            </w:pPr>
            <w:r w:rsidRPr="003441F6">
              <w:rPr>
                <w:sz w:val="20"/>
                <w:szCs w:val="20"/>
              </w:rPr>
              <w:t>GLFHC</w:t>
            </w:r>
          </w:p>
        </w:tc>
        <w:tc>
          <w:tcPr>
            <w:tcW w:w="1440" w:type="dxa"/>
          </w:tcPr>
          <w:p w:rsidR="005C6A4B" w:rsidRDefault="005C6A4B" w:rsidP="00804206">
            <w:pPr>
              <w:spacing w:after="200" w:line="276" w:lineRule="auto"/>
            </w:pPr>
            <w:r w:rsidRPr="003441F6">
              <w:rPr>
                <w:sz w:val="20"/>
                <w:szCs w:val="20"/>
              </w:rPr>
              <w:t xml:space="preserve">Demonstrate application of population data into an improved clinical outcome measure </w:t>
            </w:r>
          </w:p>
          <w:p w:rsidR="005C6A4B" w:rsidRPr="003441F6" w:rsidRDefault="005C6A4B" w:rsidP="00804206">
            <w:pPr>
              <w:rPr>
                <w:sz w:val="20"/>
                <w:szCs w:val="20"/>
              </w:rPr>
            </w:pPr>
          </w:p>
        </w:tc>
      </w:tr>
      <w:tr w:rsidR="005C6A4B" w:rsidTr="00804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15"/>
        </w:trPr>
        <w:tc>
          <w:tcPr>
            <w:tcW w:w="1890" w:type="dxa"/>
          </w:tcPr>
          <w:p w:rsidR="005C6A4B" w:rsidRPr="003441F6" w:rsidRDefault="005C6A4B" w:rsidP="00804206">
            <w:pPr>
              <w:rPr>
                <w:rFonts w:ascii="Arial" w:hAnsi="Arial" w:cs="Arial"/>
                <w:b/>
              </w:rPr>
            </w:pPr>
            <w:r w:rsidRPr="003441F6">
              <w:rPr>
                <w:rFonts w:ascii="Arial" w:hAnsi="Arial" w:cs="Arial"/>
                <w:b/>
              </w:rPr>
              <w:t>Integrative Medicine</w:t>
            </w:r>
          </w:p>
          <w:p w:rsidR="005C6A4B" w:rsidRDefault="005C6A4B" w:rsidP="00804206">
            <w:pPr>
              <w:ind w:left="990"/>
            </w:pPr>
          </w:p>
          <w:p w:rsidR="005C6A4B" w:rsidRDefault="005C6A4B" w:rsidP="00804206">
            <w:pPr>
              <w:ind w:left="990"/>
            </w:pPr>
          </w:p>
        </w:tc>
        <w:tc>
          <w:tcPr>
            <w:tcW w:w="2970" w:type="dxa"/>
          </w:tcPr>
          <w:p w:rsidR="005C6A4B" w:rsidRPr="003441F6" w:rsidRDefault="005C6A4B" w:rsidP="00804206">
            <w:pPr>
              <w:spacing w:after="200" w:line="276" w:lineRule="auto"/>
              <w:rPr>
                <w:sz w:val="20"/>
                <w:szCs w:val="20"/>
              </w:rPr>
            </w:pPr>
            <w:r w:rsidRPr="003441F6">
              <w:rPr>
                <w:sz w:val="20"/>
                <w:szCs w:val="20"/>
              </w:rPr>
              <w:t>Develop ability to utilize proven integrative modalities in their clinical practice.</w:t>
            </w:r>
          </w:p>
          <w:p w:rsidR="005C6A4B" w:rsidRDefault="005C6A4B" w:rsidP="00804206"/>
        </w:tc>
        <w:tc>
          <w:tcPr>
            <w:tcW w:w="2790" w:type="dxa"/>
          </w:tcPr>
          <w:p w:rsidR="005C6A4B" w:rsidRPr="003441F6" w:rsidRDefault="005C6A4B" w:rsidP="00804206">
            <w:pPr>
              <w:spacing w:after="200" w:line="276" w:lineRule="auto"/>
              <w:rPr>
                <w:sz w:val="20"/>
                <w:szCs w:val="20"/>
              </w:rPr>
            </w:pPr>
            <w:r w:rsidRPr="003441F6">
              <w:rPr>
                <w:sz w:val="20"/>
                <w:szCs w:val="20"/>
              </w:rPr>
              <w:t>Longitudinal experiences</w:t>
            </w:r>
          </w:p>
          <w:p w:rsidR="005C6A4B" w:rsidRDefault="005C6A4B" w:rsidP="00804206">
            <w:pPr>
              <w:spacing w:after="200" w:line="276" w:lineRule="auto"/>
            </w:pPr>
          </w:p>
          <w:p w:rsidR="005C6A4B" w:rsidRDefault="005C6A4B" w:rsidP="00804206"/>
        </w:tc>
        <w:tc>
          <w:tcPr>
            <w:tcW w:w="1080" w:type="dxa"/>
          </w:tcPr>
          <w:p w:rsidR="005C6A4B" w:rsidRDefault="005C6A4B" w:rsidP="00804206">
            <w:pPr>
              <w:spacing w:after="200" w:line="276" w:lineRule="auto"/>
            </w:pPr>
            <w:r w:rsidRPr="003441F6">
              <w:rPr>
                <w:sz w:val="20"/>
                <w:szCs w:val="20"/>
              </w:rPr>
              <w:t>Jeffrey Geller, Robert Luby</w:t>
            </w:r>
          </w:p>
          <w:p w:rsidR="005C6A4B" w:rsidRDefault="005C6A4B" w:rsidP="00804206">
            <w:pPr>
              <w:spacing w:after="200" w:line="276" w:lineRule="auto"/>
            </w:pPr>
          </w:p>
          <w:p w:rsidR="005C6A4B" w:rsidRDefault="005C6A4B" w:rsidP="00804206"/>
        </w:tc>
        <w:tc>
          <w:tcPr>
            <w:tcW w:w="1260" w:type="dxa"/>
          </w:tcPr>
          <w:p w:rsidR="005C6A4B" w:rsidRPr="003441F6" w:rsidRDefault="005C6A4B" w:rsidP="00804206">
            <w:pPr>
              <w:spacing w:after="200" w:line="276" w:lineRule="auto"/>
              <w:rPr>
                <w:sz w:val="20"/>
                <w:szCs w:val="20"/>
              </w:rPr>
            </w:pPr>
            <w:r w:rsidRPr="003441F6">
              <w:rPr>
                <w:sz w:val="20"/>
                <w:szCs w:val="20"/>
              </w:rPr>
              <w:t>GLFHC</w:t>
            </w:r>
          </w:p>
          <w:p w:rsidR="005C6A4B" w:rsidRDefault="005C6A4B" w:rsidP="00804206">
            <w:pPr>
              <w:spacing w:after="200" w:line="276" w:lineRule="auto"/>
            </w:pPr>
          </w:p>
          <w:p w:rsidR="005C6A4B" w:rsidRDefault="005C6A4B" w:rsidP="00804206"/>
        </w:tc>
        <w:tc>
          <w:tcPr>
            <w:tcW w:w="1440" w:type="dxa"/>
          </w:tcPr>
          <w:p w:rsidR="005C6A4B" w:rsidRDefault="005C6A4B" w:rsidP="00804206">
            <w:r w:rsidRPr="003441F6">
              <w:rPr>
                <w:sz w:val="20"/>
                <w:szCs w:val="20"/>
              </w:rPr>
              <w:t>Patient outcomes, successful completion of on-line course</w:t>
            </w:r>
            <w:r>
              <w:rPr>
                <w:sz w:val="20"/>
                <w:szCs w:val="20"/>
              </w:rPr>
              <w:t>, demonstration of basic OMT skills</w:t>
            </w:r>
          </w:p>
        </w:tc>
      </w:tr>
    </w:tbl>
    <w:p w:rsidR="005C6A4B" w:rsidRDefault="005C6A4B" w:rsidP="005C6A4B">
      <w:pPr>
        <w:pStyle w:val="ListParagraph"/>
        <w:ind w:left="267"/>
        <w:rPr>
          <w:rFonts w:eastAsia="Times New Roman"/>
        </w:rPr>
      </w:pPr>
    </w:p>
    <w:p w:rsidR="005C6A4B" w:rsidRDefault="005C6A4B" w:rsidP="005C6A4B">
      <w:pPr>
        <w:pStyle w:val="ListParagraph"/>
        <w:ind w:left="267"/>
        <w:rPr>
          <w:rFonts w:eastAsia="Times New Roman"/>
        </w:rPr>
      </w:pPr>
      <w:r>
        <w:rPr>
          <w:rFonts w:eastAsia="Times New Roman"/>
        </w:rPr>
        <w:t xml:space="preserve">All new changes will be implemented with entry of the first 4 year class in July 2013. </w:t>
      </w:r>
    </w:p>
    <w:p w:rsidR="005C6A4B" w:rsidRDefault="005C6A4B" w:rsidP="005C6A4B">
      <w:pPr>
        <w:pStyle w:val="ListParagraph"/>
        <w:ind w:left="267"/>
        <w:rPr>
          <w:rFonts w:eastAsia="Times New Roman"/>
        </w:rPr>
      </w:pPr>
    </w:p>
    <w:p w:rsidR="005C6A4B" w:rsidRDefault="005C6A4B" w:rsidP="005C6A4B">
      <w:pPr>
        <w:pStyle w:val="ListParagraph"/>
        <w:ind w:left="267"/>
      </w:pPr>
      <w:r>
        <w:t xml:space="preserve">Further description of PCMH curricular components:  </w:t>
      </w:r>
    </w:p>
    <w:p w:rsidR="005C6A4B" w:rsidRDefault="005C6A4B" w:rsidP="005C6A4B">
      <w:pPr>
        <w:pStyle w:val="ListParagraph"/>
        <w:ind w:left="267"/>
      </w:pPr>
    </w:p>
    <w:p w:rsidR="005C6A4B" w:rsidRDefault="005C6A4B" w:rsidP="005C6A4B">
      <w:pPr>
        <w:pStyle w:val="ListParagraph"/>
        <w:numPr>
          <w:ilvl w:val="0"/>
          <w:numId w:val="16"/>
        </w:numPr>
        <w:contextualSpacing w:val="0"/>
      </w:pPr>
      <w:r>
        <w:t>Addition of block PCMH experiences throughout the course of training.  This will include a minimum of 3 block experiences in which residents will, as a group, address core aspects of PCMH, population/community medicine, quality improvement, health systems and health management, leadership, and research.</w:t>
      </w:r>
    </w:p>
    <w:p w:rsidR="005C6A4B" w:rsidRDefault="005C6A4B" w:rsidP="005C6A4B">
      <w:pPr>
        <w:pStyle w:val="ListParagraph"/>
        <w:ind w:left="627"/>
        <w:contextualSpacing w:val="0"/>
      </w:pPr>
    </w:p>
    <w:p w:rsidR="005C6A4B" w:rsidRDefault="005C6A4B" w:rsidP="005C6A4B">
      <w:pPr>
        <w:pStyle w:val="ListParagraph"/>
        <w:numPr>
          <w:ilvl w:val="1"/>
          <w:numId w:val="16"/>
        </w:numPr>
        <w:contextualSpacing w:val="0"/>
      </w:pPr>
      <w:r>
        <w:t>Year 1:  Focus is on the core relationship of patient and physician.  Training includes advanced EMR skills, design/implementation of patient registries, information mastery, principles of chronic disease management, teaching skills (with students, staff and community) and community medicine with a focus on identification and use of community resources in patient care. </w:t>
      </w:r>
    </w:p>
    <w:p w:rsidR="005C6A4B" w:rsidRDefault="005C6A4B" w:rsidP="005C6A4B">
      <w:pPr>
        <w:pStyle w:val="ListParagraph"/>
        <w:ind w:left="1347"/>
        <w:contextualSpacing w:val="0"/>
      </w:pPr>
    </w:p>
    <w:p w:rsidR="005C6A4B" w:rsidRDefault="005C6A4B" w:rsidP="005C6A4B">
      <w:pPr>
        <w:pStyle w:val="ListParagraph"/>
        <w:numPr>
          <w:ilvl w:val="1"/>
          <w:numId w:val="16"/>
        </w:numPr>
        <w:contextualSpacing w:val="0"/>
      </w:pPr>
      <w:r>
        <w:t>Year 2:  Focus is on the physician/patient relationship as part of the PCMH team and the community.  Building upon skills from year 1, residents learn advanced panel management, teaching skills, quality improvement and design of quality improvement and research projects.  Community medicine moves beyond initial stages to include asset mapping, outreach and involvement with a defined community group.  Residents begin personal/team projects in QI, research and community medicine, and continue these in longitudinal time over the next 12-18 months.</w:t>
      </w:r>
    </w:p>
    <w:p w:rsidR="005C6A4B" w:rsidRDefault="005C6A4B" w:rsidP="005C6A4B">
      <w:pPr>
        <w:pStyle w:val="ListParagraph"/>
        <w:ind w:left="1347"/>
        <w:contextualSpacing w:val="0"/>
      </w:pPr>
    </w:p>
    <w:p w:rsidR="005C6A4B" w:rsidRDefault="005C6A4B" w:rsidP="005C6A4B">
      <w:pPr>
        <w:pStyle w:val="ListParagraph"/>
        <w:numPr>
          <w:ilvl w:val="1"/>
          <w:numId w:val="16"/>
        </w:numPr>
        <w:contextualSpacing w:val="0"/>
      </w:pPr>
      <w:r>
        <w:t xml:space="preserve">Year 3/4:  Focus is on advanced skills in all domains.  Residents bring projects to completion and advance to stage of presentation or expansion/refinement.  Community medicine involvement continues and the focus of block training moves to skills in leadership and advocacy, as </w:t>
      </w:r>
      <w:r>
        <w:lastRenderedPageBreak/>
        <w:t>well as specific practice management skills such as budget analysis, personnel management, and clinical leadership.</w:t>
      </w:r>
    </w:p>
    <w:p w:rsidR="005C6A4B" w:rsidRDefault="005C6A4B" w:rsidP="005C6A4B">
      <w:pPr>
        <w:pStyle w:val="ListParagraph"/>
        <w:ind w:left="1347"/>
        <w:contextualSpacing w:val="0"/>
      </w:pPr>
    </w:p>
    <w:p w:rsidR="005C6A4B" w:rsidRDefault="005C6A4B" w:rsidP="005C6A4B">
      <w:pPr>
        <w:pStyle w:val="ListParagraph"/>
        <w:numPr>
          <w:ilvl w:val="0"/>
          <w:numId w:val="16"/>
        </w:numPr>
        <w:contextualSpacing w:val="0"/>
      </w:pPr>
      <w:r>
        <w:t>Expansion and refinement of longitudinal PCMH elements</w:t>
      </w:r>
    </w:p>
    <w:p w:rsidR="005C6A4B" w:rsidRDefault="005C6A4B" w:rsidP="005C6A4B">
      <w:pPr>
        <w:pStyle w:val="ListParagraph"/>
        <w:numPr>
          <w:ilvl w:val="1"/>
          <w:numId w:val="16"/>
        </w:numPr>
        <w:contextualSpacing w:val="0"/>
      </w:pPr>
      <w:r>
        <w:t>Year 1: Integration of the new resident into the PCMH team through regular participation in team meetings and ongoing quality improvement activities.</w:t>
      </w:r>
    </w:p>
    <w:p w:rsidR="005C6A4B" w:rsidRDefault="005C6A4B" w:rsidP="005C6A4B">
      <w:pPr>
        <w:pStyle w:val="ListParagraph"/>
        <w:numPr>
          <w:ilvl w:val="1"/>
          <w:numId w:val="16"/>
        </w:numPr>
        <w:contextualSpacing w:val="0"/>
      </w:pPr>
      <w:r>
        <w:t>Year 2: Resident is more comfortable as a team member and takes a more active role in the ongoing activities of the team.</w:t>
      </w:r>
    </w:p>
    <w:p w:rsidR="005C6A4B" w:rsidRDefault="005C6A4B" w:rsidP="005C6A4B">
      <w:pPr>
        <w:pStyle w:val="ListParagraph"/>
        <w:numPr>
          <w:ilvl w:val="1"/>
          <w:numId w:val="16"/>
        </w:numPr>
        <w:contextualSpacing w:val="0"/>
      </w:pPr>
      <w:r>
        <w:t>Year 3: Paired residents co-lead the PCMH team (with 4 clinical teams each will be led by a pair of 3</w:t>
      </w:r>
      <w:r>
        <w:rPr>
          <w:vertAlign w:val="superscript"/>
        </w:rPr>
        <w:t>rd</w:t>
      </w:r>
      <w:r>
        <w:t xml:space="preserve"> year residents).</w:t>
      </w:r>
    </w:p>
    <w:p w:rsidR="005C6A4B" w:rsidRDefault="005C6A4B" w:rsidP="005C6A4B">
      <w:pPr>
        <w:pStyle w:val="ListParagraph"/>
        <w:numPr>
          <w:ilvl w:val="1"/>
          <w:numId w:val="16"/>
        </w:numPr>
        <w:contextualSpacing w:val="0"/>
      </w:pPr>
      <w:r>
        <w:t>Year 4: In turn, each resident serves 4-8 weeks as “Clinic Chief” overseeing integration of activities between PCMH teams and between FMC and outside clinical entities (hospital, nursing homes, etc.).</w:t>
      </w:r>
    </w:p>
    <w:p w:rsidR="005C6A4B" w:rsidRDefault="005C6A4B" w:rsidP="005C6A4B">
      <w:pPr>
        <w:rPr>
          <w:color w:val="1F497D"/>
        </w:rPr>
      </w:pPr>
    </w:p>
    <w:p w:rsidR="005C6A4B" w:rsidRPr="00734EE9" w:rsidRDefault="005C6A4B" w:rsidP="005C6A4B">
      <w:pPr>
        <w:rPr>
          <w:b/>
          <w:iCs/>
          <w:color w:val="000000"/>
        </w:rPr>
      </w:pPr>
    </w:p>
    <w:p w:rsidR="005C6A4B" w:rsidRPr="00AE7017" w:rsidRDefault="005C6A4B" w:rsidP="005C6A4B">
      <w:pPr>
        <w:pStyle w:val="ListParagraph"/>
        <w:numPr>
          <w:ilvl w:val="0"/>
          <w:numId w:val="8"/>
        </w:numPr>
        <w:rPr>
          <w:b/>
          <w:iCs/>
          <w:color w:val="000000"/>
        </w:rPr>
      </w:pPr>
      <w:r w:rsidRPr="00AE7017">
        <w:rPr>
          <w:b/>
          <w:iCs/>
          <w:color w:val="000000"/>
        </w:rPr>
        <w:t>List testable hypotheses for each component of your innovation. (Limit: 200 words)</w:t>
      </w:r>
      <w:r>
        <w:rPr>
          <w:b/>
          <w:iCs/>
          <w:color w:val="000000"/>
        </w:rPr>
        <w:t xml:space="preserve"> </w:t>
      </w:r>
    </w:p>
    <w:p w:rsidR="005C6A4B" w:rsidRPr="006A2459" w:rsidRDefault="005C6A4B" w:rsidP="005C6A4B">
      <w:pPr>
        <w:pStyle w:val="ListParagraph"/>
        <w:numPr>
          <w:ilvl w:val="0"/>
          <w:numId w:val="15"/>
        </w:numPr>
        <w:rPr>
          <w:b/>
          <w:iCs/>
          <w:color w:val="000000"/>
        </w:rPr>
      </w:pPr>
      <w:r w:rsidRPr="00D50A48">
        <w:rPr>
          <w:b/>
          <w:iCs/>
          <w:color w:val="000000"/>
        </w:rPr>
        <w:t>PCMH</w:t>
      </w:r>
      <w:r>
        <w:rPr>
          <w:iCs/>
          <w:color w:val="000000"/>
        </w:rPr>
        <w:t xml:space="preserve">- </w:t>
      </w:r>
      <w:r w:rsidRPr="006A2459">
        <w:rPr>
          <w:iCs/>
          <w:color w:val="000000"/>
        </w:rPr>
        <w:t>Residents in the four year curriculum will graduate better prepared to:</w:t>
      </w:r>
    </w:p>
    <w:p w:rsidR="005C6A4B" w:rsidRPr="006A2459" w:rsidRDefault="005C6A4B" w:rsidP="005C6A4B">
      <w:pPr>
        <w:pStyle w:val="ListParagraph"/>
        <w:ind w:left="360"/>
        <w:rPr>
          <w:b/>
          <w:iCs/>
          <w:color w:val="000000"/>
        </w:rPr>
      </w:pPr>
    </w:p>
    <w:p w:rsidR="005C6A4B" w:rsidRPr="006A2459" w:rsidRDefault="005C6A4B" w:rsidP="005C6A4B">
      <w:pPr>
        <w:pStyle w:val="ListParagraph"/>
        <w:numPr>
          <w:ilvl w:val="0"/>
          <w:numId w:val="12"/>
        </w:numPr>
        <w:rPr>
          <w:b/>
          <w:iCs/>
          <w:color w:val="000000"/>
        </w:rPr>
      </w:pPr>
      <w:r w:rsidRPr="006A2459">
        <w:rPr>
          <w:iCs/>
          <w:color w:val="000000"/>
        </w:rPr>
        <w:t xml:space="preserve">assume clinical leadership roles in community health centers </w:t>
      </w:r>
    </w:p>
    <w:p w:rsidR="005C6A4B" w:rsidRPr="006A2459" w:rsidRDefault="005C6A4B" w:rsidP="005C6A4B">
      <w:pPr>
        <w:pStyle w:val="ListParagraph"/>
        <w:numPr>
          <w:ilvl w:val="0"/>
          <w:numId w:val="12"/>
        </w:numPr>
        <w:rPr>
          <w:b/>
          <w:iCs/>
          <w:color w:val="000000"/>
        </w:rPr>
      </w:pPr>
      <w:r w:rsidRPr="006A2459">
        <w:rPr>
          <w:iCs/>
          <w:color w:val="000000"/>
        </w:rPr>
        <w:t xml:space="preserve">effectively lead quality improvement teams </w:t>
      </w:r>
    </w:p>
    <w:p w:rsidR="005C6A4B" w:rsidRPr="006A2459" w:rsidRDefault="005C6A4B" w:rsidP="005C6A4B">
      <w:pPr>
        <w:pStyle w:val="ListParagraph"/>
        <w:numPr>
          <w:ilvl w:val="0"/>
          <w:numId w:val="12"/>
        </w:numPr>
        <w:rPr>
          <w:b/>
          <w:iCs/>
          <w:color w:val="000000"/>
        </w:rPr>
      </w:pPr>
      <w:r w:rsidRPr="006A2459">
        <w:rPr>
          <w:iCs/>
          <w:color w:val="000000"/>
        </w:rPr>
        <w:t xml:space="preserve">practice full-scope family medicine in resource-poor settings (rural, urban underserved, international) </w:t>
      </w:r>
    </w:p>
    <w:p w:rsidR="005C6A4B" w:rsidRPr="006A2459" w:rsidRDefault="005C6A4B" w:rsidP="005C6A4B">
      <w:pPr>
        <w:pStyle w:val="ListParagraph"/>
        <w:ind w:left="1080"/>
        <w:rPr>
          <w:b/>
          <w:iCs/>
          <w:color w:val="000000"/>
        </w:rPr>
      </w:pPr>
    </w:p>
    <w:p w:rsidR="005C6A4B" w:rsidRPr="00AF2669" w:rsidRDefault="005C6A4B" w:rsidP="005C6A4B">
      <w:pPr>
        <w:pStyle w:val="ListParagraph"/>
        <w:numPr>
          <w:ilvl w:val="0"/>
          <w:numId w:val="15"/>
        </w:numPr>
        <w:rPr>
          <w:b/>
          <w:iCs/>
          <w:color w:val="000000"/>
        </w:rPr>
      </w:pPr>
      <w:r w:rsidRPr="006A2459">
        <w:rPr>
          <w:iCs/>
          <w:color w:val="000000"/>
        </w:rPr>
        <w:t xml:space="preserve">Residents in the four year curriculum </w:t>
      </w:r>
      <w:r>
        <w:rPr>
          <w:iCs/>
          <w:color w:val="000000"/>
        </w:rPr>
        <w:t xml:space="preserve">will acquire </w:t>
      </w:r>
      <w:r w:rsidRPr="00AF2669">
        <w:rPr>
          <w:iCs/>
          <w:color w:val="000000"/>
        </w:rPr>
        <w:t>enhanced expertise in:</w:t>
      </w:r>
    </w:p>
    <w:p w:rsidR="005C6A4B" w:rsidRPr="006A2459" w:rsidRDefault="005C6A4B" w:rsidP="005C6A4B">
      <w:pPr>
        <w:pStyle w:val="ListParagraph"/>
        <w:numPr>
          <w:ilvl w:val="0"/>
          <w:numId w:val="13"/>
        </w:numPr>
        <w:rPr>
          <w:b/>
          <w:iCs/>
          <w:color w:val="000000"/>
        </w:rPr>
      </w:pPr>
      <w:r w:rsidRPr="006A2459">
        <w:rPr>
          <w:iCs/>
          <w:color w:val="000000"/>
        </w:rPr>
        <w:t xml:space="preserve">Patient population management </w:t>
      </w:r>
    </w:p>
    <w:p w:rsidR="005C6A4B" w:rsidRPr="006A2459" w:rsidRDefault="005C6A4B" w:rsidP="005C6A4B">
      <w:pPr>
        <w:pStyle w:val="ListParagraph"/>
        <w:numPr>
          <w:ilvl w:val="0"/>
          <w:numId w:val="13"/>
        </w:numPr>
        <w:rPr>
          <w:b/>
          <w:iCs/>
          <w:color w:val="000000"/>
        </w:rPr>
      </w:pPr>
      <w:r w:rsidRPr="006A2459">
        <w:rPr>
          <w:iCs/>
          <w:color w:val="000000"/>
        </w:rPr>
        <w:t xml:space="preserve">Group medical visits </w:t>
      </w:r>
    </w:p>
    <w:p w:rsidR="005C6A4B" w:rsidRPr="00DC303B" w:rsidRDefault="005C6A4B" w:rsidP="005C6A4B">
      <w:pPr>
        <w:pStyle w:val="ListParagraph"/>
        <w:numPr>
          <w:ilvl w:val="0"/>
          <w:numId w:val="13"/>
        </w:numPr>
        <w:rPr>
          <w:b/>
          <w:iCs/>
          <w:color w:val="000000"/>
        </w:rPr>
      </w:pPr>
      <w:r w:rsidRPr="006A2459">
        <w:rPr>
          <w:iCs/>
          <w:color w:val="000000"/>
        </w:rPr>
        <w:t>Information mastery</w:t>
      </w:r>
    </w:p>
    <w:p w:rsidR="005C6A4B" w:rsidRPr="00AF292F" w:rsidRDefault="005C6A4B" w:rsidP="005C6A4B">
      <w:pPr>
        <w:pStyle w:val="ListParagraph"/>
        <w:numPr>
          <w:ilvl w:val="0"/>
          <w:numId w:val="13"/>
        </w:numPr>
        <w:rPr>
          <w:b/>
          <w:iCs/>
          <w:color w:val="000000"/>
        </w:rPr>
      </w:pPr>
      <w:r w:rsidRPr="006A2459">
        <w:rPr>
          <w:iCs/>
          <w:color w:val="000000"/>
        </w:rPr>
        <w:t xml:space="preserve"> </w:t>
      </w:r>
      <w:r w:rsidRPr="00AF292F">
        <w:rPr>
          <w:iCs/>
          <w:color w:val="000000"/>
        </w:rPr>
        <w:t xml:space="preserve">providing primary care for </w:t>
      </w:r>
      <w:r>
        <w:rPr>
          <w:iCs/>
          <w:color w:val="000000"/>
        </w:rPr>
        <w:t>special populations such as those with HIV,</w:t>
      </w:r>
      <w:r w:rsidRPr="001D2873">
        <w:rPr>
          <w:iCs/>
          <w:color w:val="000000"/>
        </w:rPr>
        <w:t xml:space="preserve"> </w:t>
      </w:r>
      <w:r>
        <w:rPr>
          <w:iCs/>
          <w:color w:val="000000"/>
        </w:rPr>
        <w:t xml:space="preserve">addiction/ substance abuse, </w:t>
      </w:r>
      <w:r w:rsidRPr="00AF292F">
        <w:rPr>
          <w:iCs/>
          <w:color w:val="000000"/>
        </w:rPr>
        <w:t>chronic pain</w:t>
      </w:r>
      <w:r>
        <w:rPr>
          <w:iCs/>
          <w:color w:val="000000"/>
        </w:rPr>
        <w:t>, homelessness</w:t>
      </w:r>
    </w:p>
    <w:p w:rsidR="005C6A4B" w:rsidRPr="00AF292F" w:rsidRDefault="005C6A4B" w:rsidP="005C6A4B">
      <w:pPr>
        <w:pStyle w:val="ListParagraph"/>
        <w:numPr>
          <w:ilvl w:val="0"/>
          <w:numId w:val="13"/>
        </w:numPr>
        <w:rPr>
          <w:b/>
          <w:iCs/>
          <w:color w:val="000000"/>
        </w:rPr>
      </w:pPr>
      <w:r w:rsidRPr="00AF292F">
        <w:rPr>
          <w:iCs/>
          <w:color w:val="000000"/>
        </w:rPr>
        <w:t>working with multi-disciplinary teams focused on behavioral and mental health</w:t>
      </w:r>
    </w:p>
    <w:p w:rsidR="005C6A4B" w:rsidRPr="00D44483" w:rsidRDefault="005C6A4B" w:rsidP="005C6A4B">
      <w:pPr>
        <w:pStyle w:val="ListParagraph"/>
        <w:numPr>
          <w:ilvl w:val="0"/>
          <w:numId w:val="13"/>
        </w:numPr>
        <w:rPr>
          <w:b/>
          <w:iCs/>
          <w:color w:val="000000"/>
        </w:rPr>
      </w:pPr>
      <w:r w:rsidRPr="00D44483">
        <w:rPr>
          <w:iCs/>
          <w:color w:val="000000"/>
        </w:rPr>
        <w:t xml:space="preserve">skills that enhance the care of underserved populations </w:t>
      </w:r>
    </w:p>
    <w:p w:rsidR="005C6A4B" w:rsidRPr="00D44483" w:rsidRDefault="005C6A4B" w:rsidP="005C6A4B">
      <w:pPr>
        <w:pStyle w:val="ListParagraph"/>
        <w:numPr>
          <w:ilvl w:val="0"/>
          <w:numId w:val="13"/>
        </w:numPr>
        <w:rPr>
          <w:b/>
          <w:iCs/>
          <w:color w:val="000000"/>
        </w:rPr>
      </w:pPr>
      <w:r w:rsidRPr="00D44483">
        <w:rPr>
          <w:iCs/>
          <w:color w:val="000000"/>
        </w:rPr>
        <w:t>community assessments and developing partnerships to enhance health of patients and provide added depth to community curricular experiences</w:t>
      </w:r>
    </w:p>
    <w:p w:rsidR="005C6A4B" w:rsidRPr="00AF292F" w:rsidRDefault="005C6A4B" w:rsidP="005C6A4B">
      <w:pPr>
        <w:pStyle w:val="ListParagraph"/>
        <w:numPr>
          <w:ilvl w:val="0"/>
          <w:numId w:val="13"/>
        </w:numPr>
        <w:rPr>
          <w:b/>
          <w:iCs/>
          <w:color w:val="000000"/>
        </w:rPr>
      </w:pPr>
      <w:r>
        <w:rPr>
          <w:iCs/>
          <w:color w:val="000000"/>
        </w:rPr>
        <w:t>a</w:t>
      </w:r>
      <w:r w:rsidRPr="00AF292F">
        <w:rPr>
          <w:iCs/>
          <w:color w:val="000000"/>
        </w:rPr>
        <w:t xml:space="preserve"> personal area of </w:t>
      </w:r>
      <w:r>
        <w:rPr>
          <w:iCs/>
          <w:color w:val="000000"/>
        </w:rPr>
        <w:t xml:space="preserve">specialized </w:t>
      </w:r>
      <w:r w:rsidRPr="00AF292F">
        <w:rPr>
          <w:iCs/>
          <w:color w:val="000000"/>
        </w:rPr>
        <w:t>interest</w:t>
      </w:r>
    </w:p>
    <w:p w:rsidR="005C6A4B" w:rsidRPr="00D44483" w:rsidRDefault="005C6A4B" w:rsidP="005C6A4B">
      <w:pPr>
        <w:pStyle w:val="ListParagraph"/>
        <w:numPr>
          <w:ilvl w:val="0"/>
          <w:numId w:val="13"/>
        </w:numPr>
        <w:rPr>
          <w:b/>
          <w:iCs/>
          <w:color w:val="000000"/>
        </w:rPr>
      </w:pPr>
      <w:r w:rsidRPr="00AF292F">
        <w:t xml:space="preserve">competencies in working in large organizations such as health systems and CHCs </w:t>
      </w:r>
    </w:p>
    <w:p w:rsidR="005C6A4B" w:rsidRPr="00D44483" w:rsidRDefault="005C6A4B" w:rsidP="005C6A4B">
      <w:pPr>
        <w:pStyle w:val="ListParagraph"/>
        <w:numPr>
          <w:ilvl w:val="0"/>
          <w:numId w:val="13"/>
        </w:numPr>
        <w:rPr>
          <w:b/>
          <w:iCs/>
          <w:color w:val="000000"/>
        </w:rPr>
      </w:pPr>
      <w:r w:rsidRPr="00AF292F">
        <w:t>originat</w:t>
      </w:r>
      <w:r>
        <w:t>ing</w:t>
      </w:r>
      <w:r w:rsidRPr="00AF292F">
        <w:t xml:space="preserve"> and study</w:t>
      </w:r>
      <w:r>
        <w:t>ing</w:t>
      </w:r>
      <w:r w:rsidRPr="00AF292F">
        <w:t xml:space="preserve"> a research question pertinent to the resident’s future practice, collect, organize, and analyze data and be able to present the findings to colleagues</w:t>
      </w:r>
    </w:p>
    <w:p w:rsidR="005C6A4B" w:rsidRPr="00AF292F" w:rsidRDefault="005C6A4B" w:rsidP="005C6A4B">
      <w:pPr>
        <w:pStyle w:val="ListParagraph"/>
        <w:numPr>
          <w:ilvl w:val="0"/>
          <w:numId w:val="13"/>
        </w:numPr>
        <w:rPr>
          <w:b/>
          <w:iCs/>
          <w:color w:val="000000"/>
        </w:rPr>
      </w:pPr>
      <w:r w:rsidRPr="00AF292F">
        <w:rPr>
          <w:bCs/>
        </w:rPr>
        <w:t>manag</w:t>
      </w:r>
      <w:r>
        <w:rPr>
          <w:bCs/>
        </w:rPr>
        <w:t>ing</w:t>
      </w:r>
      <w:r w:rsidRPr="00AF292F">
        <w:rPr>
          <w:bCs/>
        </w:rPr>
        <w:t xml:space="preserve"> the health of populations through both quantitative and qualitative research methods</w:t>
      </w:r>
    </w:p>
    <w:p w:rsidR="005C6A4B" w:rsidRPr="00D44483" w:rsidRDefault="005C6A4B" w:rsidP="005C6A4B">
      <w:pPr>
        <w:pStyle w:val="ListParagraph"/>
        <w:numPr>
          <w:ilvl w:val="0"/>
          <w:numId w:val="13"/>
        </w:numPr>
        <w:rPr>
          <w:b/>
          <w:iCs/>
          <w:color w:val="000000"/>
        </w:rPr>
      </w:pPr>
      <w:r w:rsidRPr="00AF292F">
        <w:t>utiliz</w:t>
      </w:r>
      <w:r>
        <w:t>ing</w:t>
      </w:r>
      <w:r w:rsidRPr="00AF292F">
        <w:t xml:space="preserve"> proven integrative modalities in their clinical practice </w:t>
      </w:r>
    </w:p>
    <w:p w:rsidR="005C6A4B" w:rsidRDefault="005C6A4B" w:rsidP="005C6A4B">
      <w:pPr>
        <w:rPr>
          <w:b/>
          <w:iCs/>
          <w:color w:val="000000"/>
        </w:rPr>
      </w:pPr>
    </w:p>
    <w:p w:rsidR="005C6A4B" w:rsidRPr="00734EE9" w:rsidRDefault="005C6A4B" w:rsidP="005C6A4B">
      <w:pPr>
        <w:rPr>
          <w:b/>
          <w:iCs/>
          <w:color w:val="000000"/>
        </w:rPr>
      </w:pPr>
    </w:p>
    <w:p w:rsidR="005C6A4B" w:rsidRPr="00734EE9" w:rsidRDefault="005C6A4B" w:rsidP="005C6A4B">
      <w:pPr>
        <w:rPr>
          <w:b/>
          <w:iCs/>
          <w:color w:val="000000"/>
        </w:rPr>
      </w:pPr>
    </w:p>
    <w:p w:rsidR="005C6A4B" w:rsidRPr="00734EE9" w:rsidRDefault="005C6A4B" w:rsidP="005C6A4B">
      <w:pPr>
        <w:pStyle w:val="ListParagraph"/>
        <w:numPr>
          <w:ilvl w:val="0"/>
          <w:numId w:val="8"/>
        </w:numPr>
        <w:rPr>
          <w:b/>
          <w:iCs/>
          <w:color w:val="000000"/>
        </w:rPr>
      </w:pPr>
      <w:r w:rsidRPr="00734EE9">
        <w:rPr>
          <w:b/>
          <w:iCs/>
          <w:color w:val="000000"/>
        </w:rPr>
        <w:lastRenderedPageBreak/>
        <w:t>Explain how you will test your hypotheses (measures and outcomes) and identify a lead person who will guide your evaluation. Please indicate why that person was chosen. (Limit: 300 words)</w:t>
      </w:r>
      <w:r>
        <w:rPr>
          <w:b/>
          <w:iCs/>
          <w:color w:val="000000"/>
        </w:rPr>
        <w:t xml:space="preserve"> </w:t>
      </w:r>
    </w:p>
    <w:p w:rsidR="005C6A4B" w:rsidRDefault="005C6A4B" w:rsidP="005C6A4B">
      <w:pPr>
        <w:rPr>
          <w:rFonts w:ascii="Arial" w:hAnsi="Arial" w:cs="Arial"/>
          <w:iCs/>
          <w:color w:val="000000"/>
        </w:rPr>
      </w:pPr>
    </w:p>
    <w:p w:rsidR="005C6A4B" w:rsidRDefault="005C6A4B" w:rsidP="005C6A4B">
      <w:pPr>
        <w:rPr>
          <w:rFonts w:ascii="Arial" w:hAnsi="Arial" w:cs="Arial"/>
          <w:iCs/>
          <w:color w:val="000000"/>
        </w:rPr>
      </w:pPr>
      <w:r w:rsidRPr="000A29BA">
        <w:rPr>
          <w:rFonts w:ascii="Arial" w:hAnsi="Arial" w:cs="Arial"/>
          <w:iCs/>
          <w:color w:val="000000"/>
        </w:rPr>
        <w:t xml:space="preserve">A variety of measures will be used to test our hypotheses. These include graduate and alumni surveys, assessment of resident patient outcomes, completion of QI and research projects, and competency evaluations performed in residency. </w:t>
      </w:r>
      <w:r>
        <w:rPr>
          <w:rFonts w:ascii="Arial" w:hAnsi="Arial" w:cs="Arial"/>
          <w:iCs/>
          <w:color w:val="000000"/>
        </w:rPr>
        <w:t xml:space="preserve">Outcomes that will be assessed with </w:t>
      </w:r>
      <w:proofErr w:type="gramStart"/>
      <w:r>
        <w:rPr>
          <w:rFonts w:ascii="Arial" w:hAnsi="Arial" w:cs="Arial"/>
          <w:iCs/>
          <w:color w:val="000000"/>
        </w:rPr>
        <w:t>these measure</w:t>
      </w:r>
      <w:proofErr w:type="gramEnd"/>
      <w:r>
        <w:rPr>
          <w:rFonts w:ascii="Arial" w:hAnsi="Arial" w:cs="Arial"/>
          <w:iCs/>
          <w:color w:val="000000"/>
        </w:rPr>
        <w:t xml:space="preserve"> include:</w:t>
      </w:r>
    </w:p>
    <w:p w:rsidR="005C6A4B" w:rsidRDefault="005C6A4B" w:rsidP="005C6A4B">
      <w:pPr>
        <w:pStyle w:val="ListParagraph"/>
        <w:numPr>
          <w:ilvl w:val="0"/>
          <w:numId w:val="17"/>
        </w:numPr>
        <w:rPr>
          <w:iCs/>
          <w:color w:val="000000"/>
        </w:rPr>
      </w:pPr>
      <w:r>
        <w:rPr>
          <w:iCs/>
          <w:color w:val="000000"/>
        </w:rPr>
        <w:t>A high percentage of graduates reporting:</w:t>
      </w:r>
    </w:p>
    <w:p w:rsidR="005C6A4B" w:rsidRDefault="005C6A4B" w:rsidP="005C6A4B">
      <w:pPr>
        <w:pStyle w:val="ListParagraph"/>
        <w:numPr>
          <w:ilvl w:val="1"/>
          <w:numId w:val="17"/>
        </w:numPr>
        <w:rPr>
          <w:iCs/>
          <w:color w:val="000000"/>
        </w:rPr>
      </w:pPr>
      <w:r>
        <w:rPr>
          <w:iCs/>
          <w:color w:val="000000"/>
        </w:rPr>
        <w:t xml:space="preserve">Leadership roles in CHCs </w:t>
      </w:r>
    </w:p>
    <w:p w:rsidR="005C6A4B" w:rsidRDefault="005C6A4B" w:rsidP="005C6A4B">
      <w:pPr>
        <w:pStyle w:val="ListParagraph"/>
        <w:numPr>
          <w:ilvl w:val="1"/>
          <w:numId w:val="17"/>
        </w:numPr>
        <w:rPr>
          <w:iCs/>
          <w:color w:val="000000"/>
        </w:rPr>
      </w:pPr>
      <w:r>
        <w:rPr>
          <w:iCs/>
          <w:color w:val="000000"/>
        </w:rPr>
        <w:t xml:space="preserve">Leading QI projects in their practices </w:t>
      </w:r>
    </w:p>
    <w:p w:rsidR="005C6A4B" w:rsidRDefault="005C6A4B" w:rsidP="005C6A4B">
      <w:pPr>
        <w:pStyle w:val="ListParagraph"/>
        <w:numPr>
          <w:ilvl w:val="1"/>
          <w:numId w:val="17"/>
        </w:numPr>
        <w:rPr>
          <w:iCs/>
          <w:color w:val="000000"/>
        </w:rPr>
      </w:pPr>
      <w:r>
        <w:rPr>
          <w:iCs/>
          <w:color w:val="000000"/>
        </w:rPr>
        <w:t xml:space="preserve">Working in HPSA or international </w:t>
      </w:r>
    </w:p>
    <w:p w:rsidR="005C6A4B" w:rsidRDefault="005C6A4B" w:rsidP="005C6A4B">
      <w:pPr>
        <w:pStyle w:val="ListParagraph"/>
        <w:numPr>
          <w:ilvl w:val="1"/>
          <w:numId w:val="17"/>
        </w:numPr>
        <w:rPr>
          <w:iCs/>
          <w:color w:val="000000"/>
        </w:rPr>
      </w:pPr>
      <w:r>
        <w:rPr>
          <w:iCs/>
          <w:color w:val="000000"/>
        </w:rPr>
        <w:t xml:space="preserve">Practicing full-spectrum FM (maternity care, pediatrics, inpatient medicine, nursing home, home visits) </w:t>
      </w:r>
    </w:p>
    <w:p w:rsidR="005C6A4B" w:rsidRDefault="005C6A4B" w:rsidP="005C6A4B">
      <w:pPr>
        <w:pStyle w:val="ListParagraph"/>
        <w:numPr>
          <w:ilvl w:val="1"/>
          <w:numId w:val="17"/>
        </w:numPr>
        <w:rPr>
          <w:iCs/>
          <w:color w:val="000000"/>
        </w:rPr>
      </w:pPr>
      <w:r>
        <w:rPr>
          <w:iCs/>
          <w:color w:val="000000"/>
        </w:rPr>
        <w:t xml:space="preserve">Facilitating group medical visits in practice </w:t>
      </w:r>
    </w:p>
    <w:p w:rsidR="005C6A4B" w:rsidRDefault="005C6A4B" w:rsidP="005C6A4B">
      <w:pPr>
        <w:pStyle w:val="ListParagraph"/>
        <w:numPr>
          <w:ilvl w:val="1"/>
          <w:numId w:val="17"/>
        </w:numPr>
        <w:rPr>
          <w:iCs/>
          <w:color w:val="000000"/>
        </w:rPr>
      </w:pPr>
      <w:r>
        <w:rPr>
          <w:iCs/>
          <w:color w:val="000000"/>
        </w:rPr>
        <w:t xml:space="preserve">Caring for special populations </w:t>
      </w:r>
    </w:p>
    <w:p w:rsidR="005C6A4B" w:rsidRDefault="005C6A4B" w:rsidP="005C6A4B">
      <w:pPr>
        <w:pStyle w:val="ListParagraph"/>
        <w:numPr>
          <w:ilvl w:val="1"/>
          <w:numId w:val="17"/>
        </w:numPr>
        <w:rPr>
          <w:iCs/>
          <w:color w:val="000000"/>
        </w:rPr>
      </w:pPr>
      <w:r>
        <w:rPr>
          <w:iCs/>
          <w:color w:val="000000"/>
        </w:rPr>
        <w:t>Involvement with local community groups (outside of employer)</w:t>
      </w:r>
    </w:p>
    <w:p w:rsidR="005C6A4B" w:rsidRDefault="005C6A4B" w:rsidP="005C6A4B">
      <w:pPr>
        <w:pStyle w:val="ListParagraph"/>
        <w:numPr>
          <w:ilvl w:val="1"/>
          <w:numId w:val="17"/>
        </w:numPr>
        <w:rPr>
          <w:iCs/>
          <w:color w:val="000000"/>
        </w:rPr>
      </w:pPr>
      <w:r>
        <w:rPr>
          <w:iCs/>
          <w:color w:val="000000"/>
        </w:rPr>
        <w:t xml:space="preserve">Self-reported competence and confidence with population management, information mastery, integrative medicine, and clinical research methods </w:t>
      </w:r>
    </w:p>
    <w:p w:rsidR="005C6A4B" w:rsidRDefault="005C6A4B" w:rsidP="005C6A4B">
      <w:pPr>
        <w:pStyle w:val="ListParagraph"/>
        <w:ind w:left="1440"/>
        <w:rPr>
          <w:iCs/>
          <w:color w:val="000000"/>
        </w:rPr>
      </w:pPr>
    </w:p>
    <w:p w:rsidR="005C6A4B" w:rsidRDefault="005C6A4B" w:rsidP="005C6A4B">
      <w:pPr>
        <w:pStyle w:val="ListParagraph"/>
        <w:numPr>
          <w:ilvl w:val="0"/>
          <w:numId w:val="17"/>
        </w:numPr>
        <w:rPr>
          <w:iCs/>
          <w:color w:val="000000"/>
        </w:rPr>
      </w:pPr>
      <w:r>
        <w:rPr>
          <w:iCs/>
          <w:color w:val="000000"/>
        </w:rPr>
        <w:t>Graduates demonstrate:</w:t>
      </w:r>
    </w:p>
    <w:p w:rsidR="005C6A4B" w:rsidRDefault="005C6A4B" w:rsidP="005C6A4B">
      <w:pPr>
        <w:pStyle w:val="ListParagraph"/>
        <w:numPr>
          <w:ilvl w:val="1"/>
          <w:numId w:val="17"/>
        </w:numPr>
        <w:rPr>
          <w:iCs/>
          <w:color w:val="000000"/>
        </w:rPr>
      </w:pPr>
      <w:r>
        <w:rPr>
          <w:iCs/>
          <w:color w:val="000000"/>
        </w:rPr>
        <w:t>Completion of resident run QI project</w:t>
      </w:r>
    </w:p>
    <w:p w:rsidR="005C6A4B" w:rsidRDefault="005C6A4B" w:rsidP="005C6A4B">
      <w:pPr>
        <w:pStyle w:val="ListParagraph"/>
        <w:numPr>
          <w:ilvl w:val="1"/>
          <w:numId w:val="17"/>
        </w:numPr>
        <w:rPr>
          <w:iCs/>
          <w:color w:val="000000"/>
        </w:rPr>
      </w:pPr>
      <w:r>
        <w:rPr>
          <w:iCs/>
          <w:color w:val="000000"/>
        </w:rPr>
        <w:t>Improvement in patient panel key quality indicators</w:t>
      </w:r>
    </w:p>
    <w:p w:rsidR="005C6A4B" w:rsidRDefault="005C6A4B" w:rsidP="005C6A4B">
      <w:pPr>
        <w:pStyle w:val="ListParagraph"/>
        <w:numPr>
          <w:ilvl w:val="1"/>
          <w:numId w:val="17"/>
        </w:numPr>
        <w:rPr>
          <w:iCs/>
          <w:color w:val="000000"/>
        </w:rPr>
      </w:pPr>
      <w:r>
        <w:rPr>
          <w:iCs/>
          <w:color w:val="000000"/>
        </w:rPr>
        <w:t>Competency in facilitating and directing group visits with at least three group visit cohorts</w:t>
      </w:r>
    </w:p>
    <w:p w:rsidR="005C6A4B" w:rsidRPr="000A29BA" w:rsidRDefault="005C6A4B" w:rsidP="005C6A4B">
      <w:pPr>
        <w:pStyle w:val="ListParagraph"/>
        <w:numPr>
          <w:ilvl w:val="1"/>
          <w:numId w:val="17"/>
        </w:numPr>
        <w:rPr>
          <w:iCs/>
          <w:color w:val="000000"/>
        </w:rPr>
      </w:pPr>
      <w:r w:rsidRPr="000A29BA">
        <w:rPr>
          <w:iCs/>
          <w:color w:val="000000"/>
        </w:rPr>
        <w:t>competency or expertise level in information mastery in residency – demonstrated in OSCE-like encounters and/or structured evaluation system</w:t>
      </w:r>
    </w:p>
    <w:p w:rsidR="005C6A4B" w:rsidRDefault="005C6A4B" w:rsidP="005C6A4B">
      <w:pPr>
        <w:pStyle w:val="ListParagraph"/>
        <w:rPr>
          <w:iCs/>
          <w:color w:val="000000"/>
        </w:rPr>
      </w:pPr>
    </w:p>
    <w:p w:rsidR="005C6A4B" w:rsidRDefault="005C6A4B" w:rsidP="005C6A4B">
      <w:pPr>
        <w:rPr>
          <w:iCs/>
          <w:color w:val="000000"/>
        </w:rPr>
      </w:pPr>
      <w:r w:rsidRPr="000A29BA">
        <w:rPr>
          <w:rFonts w:ascii="Arial" w:hAnsi="Arial" w:cs="Arial"/>
          <w:iCs/>
          <w:color w:val="000000"/>
        </w:rPr>
        <w:t>Lead faculty for evaluation will be Wendy Barr</w:t>
      </w:r>
      <w:r>
        <w:rPr>
          <w:rFonts w:ascii="Arial" w:hAnsi="Arial" w:cs="Arial"/>
          <w:iCs/>
          <w:color w:val="000000"/>
        </w:rPr>
        <w:t xml:space="preserve"> MD, MPH, MSCE</w:t>
      </w:r>
      <w:r w:rsidRPr="000A29BA">
        <w:rPr>
          <w:rFonts w:ascii="Arial" w:hAnsi="Arial" w:cs="Arial"/>
          <w:iCs/>
          <w:color w:val="000000"/>
        </w:rPr>
        <w:t xml:space="preserve"> and Anthony Valdini</w:t>
      </w:r>
      <w:r>
        <w:rPr>
          <w:rFonts w:ascii="Arial" w:hAnsi="Arial" w:cs="Arial"/>
          <w:iCs/>
          <w:color w:val="000000"/>
        </w:rPr>
        <w:t xml:space="preserve"> MD, MS. Both Drs. Barr and Valdini have previous experience in curriculum evaluation. Dr. Valdini is the Research Director and has been involved in previous evaluations of our Spanish curriculum</w:t>
      </w:r>
      <w:r>
        <w:rPr>
          <w:rStyle w:val="FootnoteReference"/>
          <w:rFonts w:ascii="Arial" w:hAnsi="Arial" w:cs="Arial"/>
          <w:iCs/>
          <w:color w:val="000000"/>
        </w:rPr>
        <w:footnoteReference w:id="1"/>
      </w:r>
      <w:r>
        <w:rPr>
          <w:rFonts w:ascii="Arial" w:hAnsi="Arial" w:cs="Arial"/>
          <w:iCs/>
          <w:color w:val="000000"/>
        </w:rPr>
        <w:t>. Dr. Barr is the Associate Residency Director and has been involved with curriculum evaluations involving OSCE development and extensive evaluations of the use of group prenatal visits in residency curricula</w:t>
      </w:r>
      <w:r>
        <w:rPr>
          <w:rStyle w:val="FootnoteReference"/>
          <w:rFonts w:ascii="Arial" w:hAnsi="Arial" w:cs="Arial"/>
          <w:iCs/>
          <w:color w:val="000000"/>
        </w:rPr>
        <w:footnoteReference w:id="2"/>
      </w:r>
      <w:r>
        <w:rPr>
          <w:rFonts w:ascii="Arial" w:hAnsi="Arial" w:cs="Arial"/>
          <w:iCs/>
          <w:color w:val="000000"/>
        </w:rPr>
        <w:t>.</w:t>
      </w:r>
    </w:p>
    <w:p w:rsidR="005C6A4B" w:rsidRPr="00656239" w:rsidRDefault="005C6A4B" w:rsidP="005C6A4B">
      <w:pPr>
        <w:rPr>
          <w:iCs/>
          <w:color w:val="000000"/>
        </w:rPr>
      </w:pPr>
    </w:p>
    <w:p w:rsidR="005C6A4B" w:rsidRPr="00734EE9" w:rsidRDefault="005C6A4B" w:rsidP="005C6A4B">
      <w:pPr>
        <w:rPr>
          <w:b/>
          <w:iCs/>
          <w:color w:val="000000"/>
        </w:rPr>
      </w:pPr>
    </w:p>
    <w:p w:rsidR="005C6A4B" w:rsidRDefault="005C6A4B" w:rsidP="005C6A4B">
      <w:pPr>
        <w:pStyle w:val="ListParagraph"/>
        <w:numPr>
          <w:ilvl w:val="0"/>
          <w:numId w:val="8"/>
        </w:numPr>
        <w:rPr>
          <w:b/>
          <w:iCs/>
          <w:color w:val="000000"/>
        </w:rPr>
      </w:pPr>
      <w:r w:rsidRPr="00734EE9">
        <w:rPr>
          <w:b/>
          <w:iCs/>
          <w:color w:val="000000"/>
        </w:rPr>
        <w:t>How will residents and patients help guide and influence your innovation? (Limit: 100 words)</w:t>
      </w:r>
      <w:r>
        <w:rPr>
          <w:b/>
          <w:iCs/>
          <w:color w:val="000000"/>
        </w:rPr>
        <w:t xml:space="preserve"> </w:t>
      </w:r>
    </w:p>
    <w:p w:rsidR="005C6A4B" w:rsidRDefault="005C6A4B" w:rsidP="005C6A4B">
      <w:pPr>
        <w:rPr>
          <w:b/>
          <w:iCs/>
          <w:color w:val="000000"/>
        </w:rPr>
      </w:pPr>
      <w:r>
        <w:rPr>
          <w:b/>
          <w:iCs/>
          <w:color w:val="000000"/>
        </w:rPr>
        <w:lastRenderedPageBreak/>
        <w:t xml:space="preserve">   </w:t>
      </w:r>
    </w:p>
    <w:p w:rsidR="005C6A4B" w:rsidRPr="00F05549" w:rsidRDefault="005C6A4B" w:rsidP="005C6A4B">
      <w:pPr>
        <w:pStyle w:val="ListParagraph"/>
        <w:numPr>
          <w:ilvl w:val="0"/>
          <w:numId w:val="9"/>
        </w:numPr>
        <w:rPr>
          <w:b/>
          <w:iCs/>
          <w:color w:val="000000"/>
        </w:rPr>
      </w:pPr>
      <w:r>
        <w:rPr>
          <w:iCs/>
          <w:color w:val="000000"/>
        </w:rPr>
        <w:t xml:space="preserve">Residents were members of the Length of Training Pilot Steering Committee and have helped shape this Innovation proposal. This committee will continue and provide ongoing project guidance.  </w:t>
      </w:r>
    </w:p>
    <w:p w:rsidR="005C6A4B" w:rsidRPr="00F05549" w:rsidRDefault="005C6A4B" w:rsidP="005C6A4B">
      <w:pPr>
        <w:pStyle w:val="ListParagraph"/>
        <w:numPr>
          <w:ilvl w:val="0"/>
          <w:numId w:val="9"/>
        </w:numPr>
        <w:rPr>
          <w:b/>
          <w:iCs/>
          <w:color w:val="000000"/>
        </w:rPr>
      </w:pPr>
      <w:r>
        <w:rPr>
          <w:iCs/>
          <w:color w:val="000000"/>
        </w:rPr>
        <w:t xml:space="preserve">Residents from each class will be involved in each new rotation’s “Curricular Assessment Tool” process to review evaluations and implement recommendations. </w:t>
      </w:r>
    </w:p>
    <w:p w:rsidR="005C6A4B" w:rsidRPr="00734EE9" w:rsidRDefault="005C6A4B" w:rsidP="005C6A4B">
      <w:pPr>
        <w:pStyle w:val="ListParagraph"/>
        <w:numPr>
          <w:ilvl w:val="0"/>
          <w:numId w:val="9"/>
        </w:numPr>
        <w:rPr>
          <w:b/>
          <w:iCs/>
          <w:color w:val="000000"/>
        </w:rPr>
      </w:pPr>
      <w:r>
        <w:rPr>
          <w:iCs/>
          <w:color w:val="000000"/>
        </w:rPr>
        <w:t xml:space="preserve">Patients and community members will help develop the community medicine and population management components. The standing Patent Care Committee will review patient satisfaction surveys. Patients and community members (who constitute a majority of the sponsoring institution’s Board) will be provided regular updates on progress and their feedback incorporated. </w:t>
      </w:r>
    </w:p>
    <w:p w:rsidR="005C6A4B" w:rsidRDefault="005C6A4B" w:rsidP="005C6A4B">
      <w:pPr>
        <w:rPr>
          <w:b/>
          <w:iCs/>
          <w:color w:val="000000"/>
        </w:rPr>
      </w:pPr>
    </w:p>
    <w:p w:rsidR="005C6A4B" w:rsidRDefault="005C6A4B" w:rsidP="005C6A4B">
      <w:pPr>
        <w:rPr>
          <w:b/>
          <w:iCs/>
          <w:color w:val="000000"/>
        </w:rPr>
      </w:pPr>
    </w:p>
    <w:p w:rsidR="005C6A4B" w:rsidRPr="00734EE9" w:rsidRDefault="005C6A4B" w:rsidP="005C6A4B">
      <w:pPr>
        <w:pStyle w:val="ListParagraph"/>
        <w:numPr>
          <w:ilvl w:val="0"/>
          <w:numId w:val="8"/>
        </w:numPr>
        <w:rPr>
          <w:b/>
          <w:iCs/>
          <w:color w:val="000000"/>
        </w:rPr>
      </w:pPr>
      <w:r w:rsidRPr="00734EE9">
        <w:rPr>
          <w:b/>
          <w:iCs/>
          <w:color w:val="000000"/>
        </w:rPr>
        <w:t>Briefly describe how you achieved institutional support for participation in this project. (Limit: 100 words)</w:t>
      </w:r>
      <w:r>
        <w:rPr>
          <w:b/>
          <w:iCs/>
          <w:color w:val="000000"/>
        </w:rPr>
        <w:t xml:space="preserve"> </w:t>
      </w:r>
    </w:p>
    <w:p w:rsidR="005C6A4B" w:rsidRDefault="005C6A4B" w:rsidP="005C6A4B">
      <w:pPr>
        <w:pStyle w:val="ListParagraph"/>
        <w:ind w:left="360"/>
        <w:rPr>
          <w:b/>
          <w:iCs/>
          <w:color w:val="000000"/>
        </w:rPr>
      </w:pPr>
    </w:p>
    <w:p w:rsidR="005C6A4B" w:rsidRDefault="005C6A4B" w:rsidP="005C6A4B">
      <w:pPr>
        <w:pStyle w:val="ListParagraph"/>
        <w:ind w:left="360"/>
      </w:pPr>
      <w:r>
        <w:t xml:space="preserve">The Greater Lawrence Family Health Center is a single-residency sponsoring institution dedicated to our vision of being a national leader in innovative CHC-based GME. </w:t>
      </w:r>
      <w:r w:rsidRPr="005D35C8">
        <w:t xml:space="preserve">LFMR </w:t>
      </w:r>
      <w:r>
        <w:t xml:space="preserve">received the 2012 Innovative Program Award from STFM and was designated one of eleven original HRSA-designated Teaching Health Centers in 2011.  Our sponsor commissioned a RPS consultation which determined that the resource feasibility of enrolling in the pilot is excellent. The pilot’s areas of curricular emphasis are synergistic with ongoing efforts to build on our current NCQA Level 3 PCMH status. Participation has the full support of the CEO, CFO, and Board of Directors. </w:t>
      </w:r>
    </w:p>
    <w:p w:rsidR="005C6A4B" w:rsidRDefault="005C6A4B" w:rsidP="005C6A4B">
      <w:pPr>
        <w:pStyle w:val="ListParagraph"/>
        <w:ind w:left="360"/>
      </w:pPr>
    </w:p>
    <w:p w:rsidR="005C6A4B" w:rsidRPr="00734EE9" w:rsidRDefault="005C6A4B" w:rsidP="005C6A4B">
      <w:pPr>
        <w:pStyle w:val="ListParagraph"/>
        <w:ind w:left="360"/>
        <w:rPr>
          <w:b/>
          <w:iCs/>
          <w:color w:val="000000"/>
        </w:rPr>
      </w:pPr>
    </w:p>
    <w:p w:rsidR="005C6A4B" w:rsidRDefault="005C6A4B" w:rsidP="005C6A4B">
      <w:pPr>
        <w:pStyle w:val="ListParagraph"/>
        <w:numPr>
          <w:ilvl w:val="0"/>
          <w:numId w:val="8"/>
        </w:numPr>
        <w:rPr>
          <w:b/>
          <w:iCs/>
          <w:color w:val="000000"/>
        </w:rPr>
      </w:pPr>
      <w:r w:rsidRPr="00734EE9">
        <w:rPr>
          <w:b/>
          <w:iCs/>
          <w:color w:val="000000"/>
        </w:rPr>
        <w:t>What resources/assistance will you require that you do not currently have in order to conduct your innovation and/or evaluation, and</w:t>
      </w:r>
      <w:r>
        <w:rPr>
          <w:b/>
          <w:iCs/>
          <w:color w:val="000000"/>
        </w:rPr>
        <w:t xml:space="preserve"> from</w:t>
      </w:r>
      <w:r w:rsidRPr="00734EE9">
        <w:rPr>
          <w:b/>
          <w:iCs/>
          <w:color w:val="000000"/>
        </w:rPr>
        <w:t xml:space="preserve"> where will these come? </w:t>
      </w:r>
      <w:r>
        <w:rPr>
          <w:b/>
          <w:iCs/>
          <w:color w:val="000000"/>
        </w:rPr>
        <w:t xml:space="preserve">(Limit: 100 words)  </w:t>
      </w:r>
    </w:p>
    <w:p w:rsidR="005C6A4B" w:rsidRDefault="005C6A4B" w:rsidP="005C6A4B">
      <w:pPr>
        <w:pStyle w:val="ListParagraph"/>
        <w:ind w:left="360"/>
        <w:rPr>
          <w:b/>
          <w:iCs/>
          <w:color w:val="000000"/>
        </w:rPr>
      </w:pPr>
    </w:p>
    <w:p w:rsidR="005C6A4B" w:rsidRDefault="005C6A4B" w:rsidP="005C6A4B">
      <w:pPr>
        <w:pStyle w:val="ListParagraph"/>
        <w:ind w:left="360"/>
        <w:rPr>
          <w:rFonts w:cs="Times New Roman"/>
        </w:rPr>
      </w:pPr>
      <w:r w:rsidRPr="0016798E">
        <w:rPr>
          <w:rFonts w:cs="Times New Roman"/>
        </w:rPr>
        <w:t>As per our RPS consul</w:t>
      </w:r>
      <w:r>
        <w:rPr>
          <w:rFonts w:cs="Times New Roman"/>
        </w:rPr>
        <w:t xml:space="preserve">tant’s </w:t>
      </w:r>
      <w:r w:rsidRPr="0016798E">
        <w:rPr>
          <w:rFonts w:cs="Times New Roman"/>
        </w:rPr>
        <w:t>report of 3/12 (Alan David, MD) “This program is well positioned to consider moving to four years of required family medicine training as part of a national pilot project. The size, depth, large community health center setting, leadership, quality of the residents and the successful NRMP match describe a program that is strong and successful.”</w:t>
      </w:r>
    </w:p>
    <w:p w:rsidR="005C6A4B" w:rsidRPr="0016798E" w:rsidRDefault="005C6A4B" w:rsidP="005C6A4B">
      <w:pPr>
        <w:pStyle w:val="ListParagraph"/>
        <w:ind w:left="360"/>
        <w:rPr>
          <w:rFonts w:cs="Times New Roman"/>
        </w:rPr>
      </w:pPr>
    </w:p>
    <w:p w:rsidR="005C6A4B" w:rsidRPr="0016798E" w:rsidRDefault="005C6A4B" w:rsidP="005C6A4B">
      <w:pPr>
        <w:pStyle w:val="ListParagraph"/>
        <w:ind w:left="360"/>
        <w:rPr>
          <w:b/>
          <w:iCs/>
          <w:color w:val="000000"/>
        </w:rPr>
      </w:pPr>
      <w:r w:rsidRPr="0016798E">
        <w:rPr>
          <w:rFonts w:cs="Times New Roman"/>
        </w:rPr>
        <w:t xml:space="preserve">Needed additionally is 0.5 FTE administrative support resource and 1.0 FTE faculty; the sponsoring Health Center already employs these personnel resources that will be redeployed in support of this project. </w:t>
      </w:r>
    </w:p>
    <w:p w:rsidR="00F009DD" w:rsidRDefault="00F009DD"/>
    <w:sectPr w:rsidR="00F009DD" w:rsidSect="00F009D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900" w:rsidRDefault="00253900" w:rsidP="005C6A4B">
      <w:r>
        <w:separator/>
      </w:r>
    </w:p>
  </w:endnote>
  <w:endnote w:type="continuationSeparator" w:id="0">
    <w:p w:rsidR="00253900" w:rsidRDefault="00253900" w:rsidP="005C6A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900" w:rsidRDefault="00253900" w:rsidP="005C6A4B">
      <w:r>
        <w:separator/>
      </w:r>
    </w:p>
  </w:footnote>
  <w:footnote w:type="continuationSeparator" w:id="0">
    <w:p w:rsidR="00253900" w:rsidRDefault="00253900" w:rsidP="005C6A4B">
      <w:r>
        <w:continuationSeparator/>
      </w:r>
    </w:p>
  </w:footnote>
  <w:footnote w:id="1">
    <w:p w:rsidR="005C6A4B" w:rsidRDefault="005C6A4B" w:rsidP="005C6A4B">
      <w:pPr>
        <w:rPr>
          <w:rFonts w:ascii="Garamond" w:hAnsi="Garamond"/>
          <w:color w:val="403152"/>
        </w:rPr>
      </w:pPr>
      <w:r>
        <w:rPr>
          <w:rStyle w:val="FootnoteReference"/>
        </w:rPr>
        <w:footnoteRef/>
      </w:r>
      <w:r>
        <w:t xml:space="preserve"> </w:t>
      </w:r>
      <w:r>
        <w:rPr>
          <w:rFonts w:ascii="Garamond" w:hAnsi="Garamond"/>
          <w:b/>
          <w:bCs/>
        </w:rPr>
        <w:t>Valdini A, Early S, Augart C</w:t>
      </w:r>
      <w:r>
        <w:rPr>
          <w:rFonts w:ascii="Garamond" w:hAnsi="Garamond"/>
        </w:rPr>
        <w:t xml:space="preserve">, Miles HCR, </w:t>
      </w:r>
      <w:r>
        <w:rPr>
          <w:rFonts w:ascii="Garamond" w:hAnsi="Garamond"/>
          <w:b/>
          <w:bCs/>
        </w:rPr>
        <w:t>Cleghorn D</w:t>
      </w:r>
      <w:r>
        <w:rPr>
          <w:rFonts w:ascii="Garamond" w:hAnsi="Garamond"/>
        </w:rPr>
        <w:t xml:space="preserve">. Spanish Language Immersion and Reinforcement </w:t>
      </w:r>
      <w:proofErr w:type="gramStart"/>
      <w:r>
        <w:rPr>
          <w:rFonts w:ascii="Garamond" w:hAnsi="Garamond"/>
        </w:rPr>
        <w:t>During</w:t>
      </w:r>
      <w:proofErr w:type="gramEnd"/>
      <w:r>
        <w:rPr>
          <w:rFonts w:ascii="Garamond" w:hAnsi="Garamond"/>
        </w:rPr>
        <w:t xml:space="preserve"> Residency: A Model for Rapid Acquisition of Competency. </w:t>
      </w:r>
      <w:r>
        <w:rPr>
          <w:rFonts w:ascii="Garamond" w:hAnsi="Garamond"/>
          <w:i/>
          <w:iCs/>
        </w:rPr>
        <w:t>Teaching and Learning in Medicine</w:t>
      </w:r>
      <w:r>
        <w:rPr>
          <w:rFonts w:ascii="Garamond" w:hAnsi="Garamond"/>
        </w:rPr>
        <w:t>. 2009</w:t>
      </w:r>
      <w:proofErr w:type="gramStart"/>
      <w:r>
        <w:rPr>
          <w:rFonts w:ascii="Garamond" w:hAnsi="Garamond"/>
        </w:rPr>
        <w:t>;21</w:t>
      </w:r>
      <w:proofErr w:type="gramEnd"/>
      <w:r>
        <w:rPr>
          <w:rFonts w:ascii="Garamond" w:hAnsi="Garamond"/>
        </w:rPr>
        <w:t>(3):1-6.</w:t>
      </w:r>
    </w:p>
    <w:p w:rsidR="005C6A4B" w:rsidRDefault="005C6A4B" w:rsidP="005C6A4B">
      <w:pPr>
        <w:pStyle w:val="FootnoteText"/>
      </w:pPr>
    </w:p>
  </w:footnote>
  <w:footnote w:id="2">
    <w:p w:rsidR="005C6A4B" w:rsidRDefault="005C6A4B" w:rsidP="005C6A4B">
      <w:pPr>
        <w:rPr>
          <w:rFonts w:ascii="Garamond" w:hAnsi="Garamond"/>
          <w:color w:val="403152"/>
        </w:rPr>
      </w:pPr>
      <w:r>
        <w:rPr>
          <w:rStyle w:val="FootnoteReference"/>
        </w:rPr>
        <w:footnoteRef/>
      </w:r>
      <w:r>
        <w:t xml:space="preserve"> </w:t>
      </w:r>
      <w:proofErr w:type="gramStart"/>
      <w:r>
        <w:rPr>
          <w:rFonts w:ascii="Garamond" w:hAnsi="Garamond"/>
          <w:b/>
          <w:bCs/>
        </w:rPr>
        <w:t>Barr WB</w:t>
      </w:r>
      <w:r>
        <w:rPr>
          <w:rFonts w:ascii="Garamond" w:hAnsi="Garamond"/>
        </w:rPr>
        <w:t xml:space="preserve">, </w:t>
      </w:r>
      <w:proofErr w:type="spellStart"/>
      <w:r>
        <w:rPr>
          <w:rFonts w:ascii="Garamond" w:hAnsi="Garamond"/>
        </w:rPr>
        <w:t>Aslam</w:t>
      </w:r>
      <w:proofErr w:type="spellEnd"/>
      <w:r>
        <w:rPr>
          <w:rFonts w:ascii="Garamond" w:hAnsi="Garamond"/>
        </w:rPr>
        <w:t xml:space="preserve"> S, Levin M. Evaluation of a Group Prenatal Care-based Curriculum in a Family Medicine Residency.</w:t>
      </w:r>
      <w:proofErr w:type="gramEnd"/>
      <w:r>
        <w:rPr>
          <w:rFonts w:ascii="Garamond" w:hAnsi="Garamond"/>
        </w:rPr>
        <w:t xml:space="preserve"> </w:t>
      </w:r>
      <w:proofErr w:type="gramStart"/>
      <w:r>
        <w:rPr>
          <w:rFonts w:ascii="Garamond" w:hAnsi="Garamond"/>
          <w:i/>
          <w:iCs/>
        </w:rPr>
        <w:t>Family Medicine.</w:t>
      </w:r>
      <w:proofErr w:type="gramEnd"/>
      <w:r>
        <w:rPr>
          <w:rFonts w:ascii="Garamond" w:hAnsi="Garamond"/>
        </w:rPr>
        <w:t xml:space="preserve"> 2011</w:t>
      </w:r>
      <w:proofErr w:type="gramStart"/>
      <w:r>
        <w:rPr>
          <w:rFonts w:ascii="Garamond" w:hAnsi="Garamond"/>
        </w:rPr>
        <w:t>;43</w:t>
      </w:r>
      <w:proofErr w:type="gramEnd"/>
      <w:r>
        <w:rPr>
          <w:rFonts w:ascii="Garamond" w:hAnsi="Garamond"/>
        </w:rPr>
        <w:t>(10):712-7.</w:t>
      </w:r>
    </w:p>
    <w:p w:rsidR="005C6A4B" w:rsidRDefault="005C6A4B" w:rsidP="005C6A4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4E65"/>
    <w:multiLevelType w:val="hybridMultilevel"/>
    <w:tmpl w:val="D256CA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652988"/>
    <w:multiLevelType w:val="hybridMultilevel"/>
    <w:tmpl w:val="20CA4C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E82779"/>
    <w:multiLevelType w:val="hybridMultilevel"/>
    <w:tmpl w:val="137262F4"/>
    <w:lvl w:ilvl="0" w:tplc="9814C932">
      <w:start w:val="1"/>
      <w:numFmt w:val="decimal"/>
      <w:lvlText w:val="%1."/>
      <w:lvlJc w:val="left"/>
      <w:pPr>
        <w:ind w:left="90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B6112"/>
    <w:multiLevelType w:val="hybridMultilevel"/>
    <w:tmpl w:val="649A0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3E1E25"/>
    <w:multiLevelType w:val="hybridMultilevel"/>
    <w:tmpl w:val="AC8E5E98"/>
    <w:lvl w:ilvl="0" w:tplc="56E05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DF469E"/>
    <w:multiLevelType w:val="hybridMultilevel"/>
    <w:tmpl w:val="A5B8E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96B73BF"/>
    <w:multiLevelType w:val="hybridMultilevel"/>
    <w:tmpl w:val="0F5EE5B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C7B7E44"/>
    <w:multiLevelType w:val="hybridMultilevel"/>
    <w:tmpl w:val="03C610B6"/>
    <w:lvl w:ilvl="0" w:tplc="569C1FBC">
      <w:start w:val="1"/>
      <w:numFmt w:val="upp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D74DF3"/>
    <w:multiLevelType w:val="hybridMultilevel"/>
    <w:tmpl w:val="AC8E5E98"/>
    <w:lvl w:ilvl="0" w:tplc="56E05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2F7BCB"/>
    <w:multiLevelType w:val="hybridMultilevel"/>
    <w:tmpl w:val="0DEEA9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7E3033"/>
    <w:multiLevelType w:val="hybridMultilevel"/>
    <w:tmpl w:val="AC62C6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2C8312C"/>
    <w:multiLevelType w:val="hybridMultilevel"/>
    <w:tmpl w:val="C2445D00"/>
    <w:lvl w:ilvl="0" w:tplc="53066C28">
      <w:start w:val="1"/>
      <w:numFmt w:val="decimal"/>
      <w:lvlText w:val="%1)"/>
      <w:lvlJc w:val="left"/>
      <w:pPr>
        <w:ind w:left="627" w:hanging="360"/>
      </w:pPr>
    </w:lvl>
    <w:lvl w:ilvl="1" w:tplc="04090019">
      <w:start w:val="1"/>
      <w:numFmt w:val="lowerLetter"/>
      <w:lvlText w:val="%2."/>
      <w:lvlJc w:val="left"/>
      <w:pPr>
        <w:ind w:left="1347"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8BA46A7"/>
    <w:multiLevelType w:val="hybridMultilevel"/>
    <w:tmpl w:val="51B06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36641D"/>
    <w:multiLevelType w:val="hybridMultilevel"/>
    <w:tmpl w:val="5288BF38"/>
    <w:lvl w:ilvl="0" w:tplc="6C462A8C">
      <w:start w:val="1"/>
      <w:numFmt w:val="upperRoman"/>
      <w:lvlText w:val="%1."/>
      <w:lvlJc w:val="left"/>
      <w:pPr>
        <w:tabs>
          <w:tab w:val="num" w:pos="1080"/>
        </w:tabs>
        <w:ind w:left="1080" w:hanging="720"/>
      </w:pPr>
      <w:rPr>
        <w:rFonts w:hint="default"/>
      </w:rPr>
    </w:lvl>
    <w:lvl w:ilvl="1" w:tplc="3F6210DE">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B70845"/>
    <w:multiLevelType w:val="hybridMultilevel"/>
    <w:tmpl w:val="C9485FF6"/>
    <w:lvl w:ilvl="0" w:tplc="0A887E0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A24623"/>
    <w:multiLevelType w:val="hybridMultilevel"/>
    <w:tmpl w:val="CA129AC4"/>
    <w:lvl w:ilvl="0" w:tplc="56E0532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B469EA"/>
    <w:multiLevelType w:val="hybridMultilevel"/>
    <w:tmpl w:val="DEB099E2"/>
    <w:lvl w:ilvl="0" w:tplc="EA5C7F62">
      <w:start w:val="1"/>
      <w:numFmt w:val="upperLetter"/>
      <w:lvlText w:val="%1."/>
      <w:lvlJc w:val="left"/>
      <w:pPr>
        <w:tabs>
          <w:tab w:val="num" w:pos="1440"/>
        </w:tabs>
        <w:ind w:left="1440" w:hanging="360"/>
      </w:pPr>
      <w:rPr>
        <w:b/>
      </w:rPr>
    </w:lvl>
    <w:lvl w:ilvl="1" w:tplc="0A887E08">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71AA479B"/>
    <w:multiLevelType w:val="hybridMultilevel"/>
    <w:tmpl w:val="F15AAC9E"/>
    <w:lvl w:ilvl="0" w:tplc="D5640158">
      <w:start w:val="1"/>
      <w:numFmt w:val="decimal"/>
      <w:lvlText w:val="%1."/>
      <w:lvlJc w:val="left"/>
      <w:pPr>
        <w:ind w:left="720" w:hanging="360"/>
      </w:pPr>
      <w:rPr>
        <w:rFonts w:ascii="Times New Roman" w:hAnsi="Times New Roman" w:cs="Times New Roman"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372AD2"/>
    <w:multiLevelType w:val="hybridMultilevel"/>
    <w:tmpl w:val="1256B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0"/>
  </w:num>
  <w:num w:numId="5">
    <w:abstractNumId w:val="9"/>
  </w:num>
  <w:num w:numId="6">
    <w:abstractNumId w:val="14"/>
  </w:num>
  <w:num w:numId="7">
    <w:abstractNumId w:val="3"/>
  </w:num>
  <w:num w:numId="8">
    <w:abstractNumId w:val="10"/>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 w:numId="13">
    <w:abstractNumId w:val="15"/>
  </w:num>
  <w:num w:numId="14">
    <w:abstractNumId w:val="18"/>
  </w:num>
  <w:num w:numId="15">
    <w:abstractNumId w:val="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7"/>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5C6A4B"/>
    <w:rsid w:val="00253900"/>
    <w:rsid w:val="00586650"/>
    <w:rsid w:val="005C6A4B"/>
    <w:rsid w:val="00684F58"/>
    <w:rsid w:val="00C749FC"/>
    <w:rsid w:val="00F009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A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A4B"/>
    <w:pPr>
      <w:ind w:left="720"/>
      <w:contextualSpacing/>
    </w:pPr>
    <w:rPr>
      <w:rFonts w:ascii="Arial" w:eastAsia="Calibri" w:hAnsi="Arial" w:cs="Arial"/>
    </w:rPr>
  </w:style>
  <w:style w:type="character" w:customStyle="1" w:styleId="ft">
    <w:name w:val="ft"/>
    <w:basedOn w:val="DefaultParagraphFont"/>
    <w:rsid w:val="005C6A4B"/>
  </w:style>
  <w:style w:type="paragraph" w:styleId="FootnoteText">
    <w:name w:val="footnote text"/>
    <w:basedOn w:val="Normal"/>
    <w:link w:val="FootnoteTextChar"/>
    <w:rsid w:val="005C6A4B"/>
    <w:rPr>
      <w:sz w:val="20"/>
      <w:szCs w:val="20"/>
    </w:rPr>
  </w:style>
  <w:style w:type="character" w:customStyle="1" w:styleId="FootnoteTextChar">
    <w:name w:val="Footnote Text Char"/>
    <w:basedOn w:val="DefaultParagraphFont"/>
    <w:link w:val="FootnoteText"/>
    <w:rsid w:val="005C6A4B"/>
    <w:rPr>
      <w:rFonts w:ascii="Times New Roman" w:eastAsia="Times New Roman" w:hAnsi="Times New Roman" w:cs="Times New Roman"/>
      <w:sz w:val="20"/>
      <w:szCs w:val="20"/>
    </w:rPr>
  </w:style>
  <w:style w:type="character" w:styleId="FootnoteReference">
    <w:name w:val="footnote reference"/>
    <w:basedOn w:val="DefaultParagraphFont"/>
    <w:rsid w:val="005C6A4B"/>
    <w:rPr>
      <w:vertAlign w:val="superscript"/>
    </w:rPr>
  </w:style>
  <w:style w:type="paragraph" w:styleId="BalloonText">
    <w:name w:val="Balloon Text"/>
    <w:basedOn w:val="Normal"/>
    <w:link w:val="BalloonTextChar"/>
    <w:uiPriority w:val="99"/>
    <w:semiHidden/>
    <w:unhideWhenUsed/>
    <w:rsid w:val="005C6A4B"/>
    <w:rPr>
      <w:rFonts w:ascii="Tahoma" w:hAnsi="Tahoma" w:cs="Tahoma"/>
      <w:sz w:val="16"/>
      <w:szCs w:val="16"/>
    </w:rPr>
  </w:style>
  <w:style w:type="character" w:customStyle="1" w:styleId="BalloonTextChar">
    <w:name w:val="Balloon Text Char"/>
    <w:basedOn w:val="DefaultParagraphFont"/>
    <w:link w:val="BalloonText"/>
    <w:uiPriority w:val="99"/>
    <w:semiHidden/>
    <w:rsid w:val="005C6A4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3294</Words>
  <Characters>18782</Characters>
  <Application>Microsoft Office Word</Application>
  <DocSecurity>0</DocSecurity>
  <Lines>156</Lines>
  <Paragraphs>44</Paragraphs>
  <ScaleCrop>false</ScaleCrop>
  <Company/>
  <LinksUpToDate>false</LinksUpToDate>
  <CharactersWithSpaces>22032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Gravel</dc:creator>
  <cp:lastModifiedBy>Joseph Gravel</cp:lastModifiedBy>
  <cp:revision>2</cp:revision>
  <dcterms:created xsi:type="dcterms:W3CDTF">2015-08-07T21:51:00Z</dcterms:created>
  <dcterms:modified xsi:type="dcterms:W3CDTF">2015-08-07T21:51:00Z</dcterms:modified>
</cp:coreProperties>
</file>